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8"/>
        <w:tblW w:w="9804" w:type="dxa"/>
        <w:tblLook w:val="04A0" w:firstRow="1" w:lastRow="0" w:firstColumn="1" w:lastColumn="0" w:noHBand="0" w:noVBand="1"/>
      </w:tblPr>
      <w:tblGrid>
        <w:gridCol w:w="4663"/>
        <w:gridCol w:w="5141"/>
      </w:tblGrid>
      <w:tr w:rsidR="00F327C0" w:rsidRPr="00E328E6" w:rsidTr="00C00261">
        <w:trPr>
          <w:trHeight w:val="110"/>
        </w:trPr>
        <w:tc>
          <w:tcPr>
            <w:tcW w:w="4663" w:type="dxa"/>
            <w:tcMar>
              <w:top w:w="0" w:type="dxa"/>
              <w:left w:w="115" w:type="dxa"/>
              <w:bottom w:w="0" w:type="dxa"/>
              <w:right w:w="115" w:type="dxa"/>
            </w:tcMar>
            <w:hideMark/>
          </w:tcPr>
          <w:p w:rsidR="00F327C0" w:rsidRPr="00E328E6" w:rsidRDefault="00F327C0" w:rsidP="00A46C0F">
            <w:pPr>
              <w:pStyle w:val="NormalWeb"/>
              <w:spacing w:before="40" w:beforeAutospacing="0" w:after="0" w:afterAutospacing="0" w:line="80" w:lineRule="atLeast"/>
              <w:jc w:val="center"/>
              <w:rPr>
                <w:sz w:val="28"/>
                <w:szCs w:val="28"/>
              </w:rPr>
            </w:pPr>
            <w:r w:rsidRPr="007368F8">
              <w:rPr>
                <w:sz w:val="30"/>
                <w:szCs w:val="28"/>
              </w:rPr>
              <w:t>ĐẢNG BỘ TỈNH LÂM ĐỒNG</w:t>
            </w:r>
          </w:p>
        </w:tc>
        <w:tc>
          <w:tcPr>
            <w:tcW w:w="5141" w:type="dxa"/>
            <w:tcMar>
              <w:top w:w="0" w:type="dxa"/>
              <w:left w:w="115" w:type="dxa"/>
              <w:bottom w:w="0" w:type="dxa"/>
              <w:right w:w="115" w:type="dxa"/>
            </w:tcMar>
            <w:hideMark/>
          </w:tcPr>
          <w:p w:rsidR="00F327C0" w:rsidRPr="00E328E6" w:rsidRDefault="00F327C0" w:rsidP="00A46C0F">
            <w:pPr>
              <w:pStyle w:val="NormalWeb"/>
              <w:spacing w:before="40" w:beforeAutospacing="0" w:after="0" w:afterAutospacing="0" w:line="80" w:lineRule="atLeast"/>
              <w:jc w:val="center"/>
              <w:rPr>
                <w:sz w:val="28"/>
                <w:szCs w:val="28"/>
              </w:rPr>
            </w:pPr>
            <w:r w:rsidRPr="00E328E6">
              <w:rPr>
                <w:b/>
                <w:bCs/>
                <w:sz w:val="30"/>
                <w:szCs w:val="28"/>
              </w:rPr>
              <w:t>ĐẢNG CỘNG SẢN VIỆT NAM</w:t>
            </w:r>
          </w:p>
        </w:tc>
      </w:tr>
      <w:tr w:rsidR="00F327C0" w:rsidRPr="00E328E6" w:rsidTr="00C00261">
        <w:trPr>
          <w:trHeight w:val="573"/>
        </w:trPr>
        <w:tc>
          <w:tcPr>
            <w:tcW w:w="4663" w:type="dxa"/>
            <w:tcMar>
              <w:top w:w="0" w:type="dxa"/>
              <w:left w:w="115" w:type="dxa"/>
              <w:bottom w:w="0" w:type="dxa"/>
              <w:right w:w="115" w:type="dxa"/>
            </w:tcMar>
            <w:hideMark/>
          </w:tcPr>
          <w:p w:rsidR="00F327C0" w:rsidRPr="00E328E6" w:rsidRDefault="00F327C0" w:rsidP="00A46C0F">
            <w:pPr>
              <w:pStyle w:val="NormalWeb"/>
              <w:spacing w:before="40" w:beforeAutospacing="0" w:after="0" w:afterAutospacing="0"/>
              <w:jc w:val="center"/>
              <w:rPr>
                <w:b/>
                <w:bCs/>
                <w:sz w:val="28"/>
                <w:szCs w:val="28"/>
              </w:rPr>
            </w:pPr>
            <w:r w:rsidRPr="00E328E6">
              <w:rPr>
                <w:b/>
                <w:bCs/>
                <w:sz w:val="28"/>
                <w:szCs w:val="28"/>
              </w:rPr>
              <w:t>ĐẢNG UỶ KHỐI DOANH NGHIỆP</w:t>
            </w:r>
          </w:p>
          <w:p w:rsidR="00F327C0" w:rsidRPr="00E328E6" w:rsidRDefault="00F327C0" w:rsidP="00A46C0F">
            <w:pPr>
              <w:pStyle w:val="NormalWeb"/>
              <w:spacing w:before="40" w:beforeAutospacing="0" w:after="0" w:afterAutospacing="0"/>
              <w:rPr>
                <w:sz w:val="28"/>
                <w:szCs w:val="28"/>
              </w:rPr>
            </w:pPr>
            <w:r w:rsidRPr="00E328E6">
              <w:rPr>
                <w:b/>
                <w:bCs/>
                <w:sz w:val="28"/>
                <w:szCs w:val="28"/>
              </w:rPr>
              <w:t xml:space="preserve">                               *</w:t>
            </w:r>
          </w:p>
        </w:tc>
        <w:tc>
          <w:tcPr>
            <w:tcW w:w="5141" w:type="dxa"/>
            <w:tcMar>
              <w:top w:w="0" w:type="dxa"/>
              <w:left w:w="115" w:type="dxa"/>
              <w:bottom w:w="0" w:type="dxa"/>
              <w:right w:w="115" w:type="dxa"/>
            </w:tcMar>
            <w:hideMark/>
          </w:tcPr>
          <w:p w:rsidR="00F327C0" w:rsidRPr="00E328E6" w:rsidRDefault="00F327C0" w:rsidP="00A46C0F">
            <w:pPr>
              <w:pStyle w:val="NormalWeb"/>
              <w:spacing w:before="40" w:beforeAutospacing="0" w:after="0" w:afterAutospacing="0"/>
              <w:jc w:val="center"/>
              <w:rPr>
                <w:i/>
                <w:iCs/>
                <w:sz w:val="28"/>
                <w:szCs w:val="28"/>
              </w:rPr>
            </w:pPr>
            <w:r>
              <w:rPr>
                <w:noProof/>
                <w:lang w:val="vi-VN" w:eastAsia="vi-VN"/>
              </w:rPr>
              <mc:AlternateContent>
                <mc:Choice Requires="wps">
                  <w:drawing>
                    <wp:anchor distT="4294967295" distB="4294967295" distL="114300" distR="114300" simplePos="0" relativeHeight="251659264" behindDoc="0" locked="0" layoutInCell="1" allowOverlap="1" wp14:anchorId="011C099F" wp14:editId="2BA9D2FC">
                      <wp:simplePos x="0" y="0"/>
                      <wp:positionH relativeFrom="column">
                        <wp:posOffset>314325</wp:posOffset>
                      </wp:positionH>
                      <wp:positionV relativeFrom="paragraph">
                        <wp:posOffset>29210</wp:posOffset>
                      </wp:positionV>
                      <wp:extent cx="2562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75pt,2.3pt" to="22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" strokecolor="#4a7ebb">
                      <o:lock v:ext="edit" shapetype="f"/>
                    </v:line>
                  </w:pict>
                </mc:Fallback>
              </mc:AlternateContent>
            </w:r>
          </w:p>
          <w:p w:rsidR="00F327C0" w:rsidRPr="00E328E6" w:rsidRDefault="00F327C0" w:rsidP="00CF5CF3">
            <w:pPr>
              <w:pStyle w:val="NormalWeb"/>
              <w:spacing w:before="40" w:beforeAutospacing="0" w:after="0" w:afterAutospacing="0"/>
              <w:jc w:val="center"/>
              <w:rPr>
                <w:sz w:val="28"/>
                <w:szCs w:val="28"/>
              </w:rPr>
            </w:pPr>
            <w:r w:rsidRPr="00E328E6">
              <w:rPr>
                <w:i/>
                <w:iCs/>
                <w:sz w:val="28"/>
                <w:szCs w:val="28"/>
              </w:rPr>
              <w:t>Đà Lạt, ngày </w:t>
            </w:r>
            <w:r>
              <w:rPr>
                <w:i/>
                <w:iCs/>
                <w:sz w:val="28"/>
                <w:szCs w:val="28"/>
              </w:rPr>
              <w:t xml:space="preserve">     </w:t>
            </w:r>
            <w:r w:rsidRPr="00E328E6">
              <w:rPr>
                <w:i/>
                <w:iCs/>
                <w:sz w:val="28"/>
                <w:szCs w:val="28"/>
              </w:rPr>
              <w:t xml:space="preserve"> tháng </w:t>
            </w:r>
            <w:r w:rsidR="00CF5CF3">
              <w:rPr>
                <w:i/>
                <w:iCs/>
                <w:sz w:val="28"/>
                <w:szCs w:val="28"/>
              </w:rPr>
              <w:t xml:space="preserve">3 </w:t>
            </w:r>
            <w:r w:rsidRPr="00E328E6">
              <w:rPr>
                <w:i/>
                <w:iCs/>
                <w:sz w:val="28"/>
                <w:szCs w:val="28"/>
              </w:rPr>
              <w:t>năm 202</w:t>
            </w:r>
            <w:r>
              <w:rPr>
                <w:i/>
                <w:iCs/>
                <w:sz w:val="28"/>
                <w:szCs w:val="28"/>
              </w:rPr>
              <w:t>3</w:t>
            </w:r>
          </w:p>
        </w:tc>
      </w:tr>
      <w:tr w:rsidR="00F327C0" w:rsidRPr="00E328E6" w:rsidTr="00C00261">
        <w:trPr>
          <w:trHeight w:val="573"/>
        </w:trPr>
        <w:tc>
          <w:tcPr>
            <w:tcW w:w="4663" w:type="dxa"/>
            <w:tcMar>
              <w:top w:w="0" w:type="dxa"/>
              <w:left w:w="115" w:type="dxa"/>
              <w:bottom w:w="0" w:type="dxa"/>
              <w:right w:w="115" w:type="dxa"/>
            </w:tcMar>
            <w:hideMark/>
          </w:tcPr>
          <w:p w:rsidR="00F327C0" w:rsidRDefault="00F327C0" w:rsidP="00A46C0F">
            <w:pPr>
              <w:pStyle w:val="NormalWeb"/>
              <w:spacing w:before="40" w:beforeAutospacing="0" w:after="0" w:afterAutospacing="0"/>
              <w:jc w:val="center"/>
              <w:rPr>
                <w:sz w:val="28"/>
                <w:szCs w:val="28"/>
              </w:rPr>
            </w:pPr>
            <w:r w:rsidRPr="00E328E6">
              <w:rPr>
                <w:sz w:val="28"/>
                <w:szCs w:val="28"/>
              </w:rPr>
              <w:t xml:space="preserve">Số </w:t>
            </w:r>
            <w:r>
              <w:rPr>
                <w:sz w:val="28"/>
                <w:szCs w:val="28"/>
              </w:rPr>
              <w:t xml:space="preserve">           </w:t>
            </w:r>
            <w:r w:rsidRPr="00E328E6">
              <w:rPr>
                <w:sz w:val="28"/>
                <w:szCs w:val="28"/>
              </w:rPr>
              <w:t>-</w:t>
            </w:r>
            <w:r>
              <w:rPr>
                <w:sz w:val="28"/>
                <w:szCs w:val="28"/>
              </w:rPr>
              <w:t>Ctr</w:t>
            </w:r>
            <w:r w:rsidRPr="00E328E6">
              <w:rPr>
                <w:sz w:val="28"/>
                <w:szCs w:val="28"/>
              </w:rPr>
              <w:t>/ĐUK</w:t>
            </w:r>
          </w:p>
          <w:p w:rsidR="00F327C0" w:rsidRPr="0061067E" w:rsidRDefault="00F327C0" w:rsidP="00A46C0F">
            <w:pPr>
              <w:pStyle w:val="NormalWeb"/>
              <w:spacing w:before="40" w:beforeAutospacing="0" w:after="0" w:afterAutospacing="0"/>
              <w:jc w:val="center"/>
              <w:rPr>
                <w:sz w:val="36"/>
                <w:szCs w:val="28"/>
              </w:rPr>
            </w:pPr>
          </w:p>
        </w:tc>
        <w:tc>
          <w:tcPr>
            <w:tcW w:w="5141" w:type="dxa"/>
            <w:tcMar>
              <w:top w:w="0" w:type="dxa"/>
              <w:left w:w="115" w:type="dxa"/>
              <w:bottom w:w="0" w:type="dxa"/>
              <w:right w:w="115" w:type="dxa"/>
            </w:tcMar>
          </w:tcPr>
          <w:p w:rsidR="00F327C0" w:rsidRPr="00E328E6" w:rsidRDefault="00F327C0" w:rsidP="00A46C0F">
            <w:pPr>
              <w:rPr>
                <w:sz w:val="28"/>
                <w:szCs w:val="28"/>
              </w:rPr>
            </w:pPr>
          </w:p>
        </w:tc>
      </w:tr>
    </w:tbl>
    <w:p w:rsidR="00F327C0" w:rsidRPr="003D6779" w:rsidRDefault="00F327C0" w:rsidP="003D6779">
      <w:pPr>
        <w:jc w:val="center"/>
        <w:rPr>
          <w:rStyle w:val="Strong"/>
          <w:bCs w:val="0"/>
          <w:color w:val="C00000"/>
          <w:sz w:val="30"/>
          <w:szCs w:val="28"/>
        </w:rPr>
      </w:pPr>
      <w:r w:rsidRPr="00687DAC">
        <w:rPr>
          <w:b/>
          <w:sz w:val="30"/>
          <w:szCs w:val="28"/>
        </w:rPr>
        <w:t xml:space="preserve"> </w:t>
      </w:r>
      <w:r w:rsidRPr="001A1D4B">
        <w:rPr>
          <w:b/>
          <w:color w:val="C00000"/>
          <w:sz w:val="30"/>
          <w:szCs w:val="28"/>
        </w:rPr>
        <w:t>CHƯƠNG TRÌNH HÀNH ĐỘNG</w:t>
      </w:r>
    </w:p>
    <w:p w:rsidR="00F327C0" w:rsidRPr="00F327C0" w:rsidRDefault="00FB2F4D" w:rsidP="00F327C0">
      <w:pPr>
        <w:adjustRightInd w:val="0"/>
        <w:snapToGrid w:val="0"/>
        <w:jc w:val="center"/>
        <w:rPr>
          <w:b/>
          <w:bCs/>
          <w:sz w:val="28"/>
          <w:szCs w:val="28"/>
          <w:lang w:val="vi-VN"/>
        </w:rPr>
      </w:pPr>
      <w:r>
        <w:rPr>
          <w:b/>
          <w:sz w:val="28"/>
          <w:szCs w:val="28"/>
        </w:rPr>
        <w:t>T</w:t>
      </w:r>
      <w:r w:rsidR="00F327C0" w:rsidRPr="005D4254">
        <w:rPr>
          <w:b/>
          <w:sz w:val="28"/>
          <w:szCs w:val="28"/>
        </w:rPr>
        <w:t xml:space="preserve">hực hiện </w:t>
      </w:r>
      <w:r w:rsidR="00F327C0" w:rsidRPr="004C0184">
        <w:rPr>
          <w:b/>
          <w:bCs/>
          <w:sz w:val="28"/>
          <w:szCs w:val="28"/>
          <w:lang w:val="vi-VN"/>
        </w:rPr>
        <w:t>Nghị quyết số 29-NQ/TW của Hội nghị lần thứ 6 Ban Chấp hành Trung ương Đảng khóa XIII về “</w:t>
      </w:r>
      <w:bookmarkStart w:id="0" w:name="_Hlk119302639"/>
      <w:r w:rsidR="00F327C0" w:rsidRPr="004C0184">
        <w:rPr>
          <w:b/>
          <w:bCs/>
          <w:i/>
          <w:sz w:val="28"/>
          <w:szCs w:val="28"/>
          <w:lang w:val="vi-VN"/>
        </w:rPr>
        <w:t>Tiếp tục đẩy mạnh công nghiệp hóa, hiện đại hóa đất nước đế</w:t>
      </w:r>
      <w:r w:rsidR="00F327C0">
        <w:rPr>
          <w:b/>
          <w:bCs/>
          <w:i/>
          <w:sz w:val="28"/>
          <w:szCs w:val="28"/>
          <w:lang w:val="vi-VN"/>
        </w:rPr>
        <w:t xml:space="preserve">n năm 2030, </w:t>
      </w:r>
      <w:r w:rsidR="00F327C0" w:rsidRPr="004C0184">
        <w:rPr>
          <w:b/>
          <w:bCs/>
          <w:i/>
          <w:sz w:val="28"/>
          <w:szCs w:val="28"/>
          <w:lang w:val="vi-VN"/>
        </w:rPr>
        <w:t>tầm nhìn đến năm 2045</w:t>
      </w:r>
      <w:bookmarkEnd w:id="0"/>
      <w:r w:rsidR="00F327C0" w:rsidRPr="004C0184">
        <w:rPr>
          <w:b/>
          <w:bCs/>
          <w:sz w:val="28"/>
          <w:szCs w:val="28"/>
          <w:lang w:val="vi-VN"/>
        </w:rPr>
        <w:t>”</w:t>
      </w:r>
    </w:p>
    <w:p w:rsidR="00F327C0" w:rsidRPr="00F327C0" w:rsidRDefault="00F327C0" w:rsidP="00F327C0">
      <w:pPr>
        <w:jc w:val="center"/>
        <w:rPr>
          <w:b/>
          <w:i/>
          <w:sz w:val="34"/>
          <w:lang w:val="vi-VN"/>
        </w:rPr>
      </w:pPr>
    </w:p>
    <w:p w:rsidR="00F327C0" w:rsidRPr="00F327C0" w:rsidRDefault="00F327C0" w:rsidP="00F327C0">
      <w:pPr>
        <w:adjustRightInd w:val="0"/>
        <w:snapToGrid w:val="0"/>
        <w:jc w:val="both"/>
        <w:rPr>
          <w:b/>
          <w:bCs/>
          <w:sz w:val="28"/>
          <w:szCs w:val="28"/>
          <w:lang w:val="vi-VN"/>
        </w:rPr>
      </w:pPr>
      <w:r w:rsidRPr="00F327C0">
        <w:rPr>
          <w:lang w:val="vi-VN"/>
        </w:rPr>
        <w:tab/>
      </w:r>
      <w:r w:rsidRPr="00F327C0">
        <w:rPr>
          <w:sz w:val="28"/>
          <w:szCs w:val="28"/>
          <w:lang w:val="vi-VN"/>
        </w:rPr>
        <w:t xml:space="preserve">Thực hiện Chương trình hành động số </w:t>
      </w:r>
      <w:r w:rsidR="00CF5CF3" w:rsidRPr="00CF5CF3">
        <w:rPr>
          <w:sz w:val="28"/>
          <w:szCs w:val="28"/>
          <w:lang w:val="vi-VN"/>
        </w:rPr>
        <w:t>53</w:t>
      </w:r>
      <w:r w:rsidRPr="00F327C0">
        <w:rPr>
          <w:sz w:val="28"/>
          <w:szCs w:val="28"/>
          <w:lang w:val="vi-VN"/>
        </w:rPr>
        <w:t>-CTr/TU</w:t>
      </w:r>
      <w:r w:rsidRPr="00F327C0">
        <w:rPr>
          <w:rStyle w:val="Strong"/>
          <w:color w:val="000000"/>
          <w:sz w:val="28"/>
          <w:szCs w:val="28"/>
          <w:bdr w:val="none" w:sz="0" w:space="0" w:color="auto" w:frame="1"/>
          <w:lang w:val="vi-VN"/>
        </w:rPr>
        <w:t xml:space="preserve"> </w:t>
      </w:r>
      <w:r w:rsidRPr="00F327C0">
        <w:rPr>
          <w:rStyle w:val="Strong"/>
          <w:b w:val="0"/>
          <w:color w:val="000000"/>
          <w:sz w:val="28"/>
          <w:szCs w:val="28"/>
          <w:bdr w:val="none" w:sz="0" w:space="0" w:color="auto" w:frame="1"/>
          <w:lang w:val="vi-VN"/>
        </w:rPr>
        <w:t>ngày</w:t>
      </w:r>
      <w:r w:rsidR="00CF5CF3" w:rsidRPr="00CF5CF3">
        <w:rPr>
          <w:rStyle w:val="Strong"/>
          <w:b w:val="0"/>
          <w:color w:val="000000"/>
          <w:sz w:val="28"/>
          <w:szCs w:val="28"/>
          <w:bdr w:val="none" w:sz="0" w:space="0" w:color="auto" w:frame="1"/>
          <w:lang w:val="vi-VN"/>
        </w:rPr>
        <w:t>10</w:t>
      </w:r>
      <w:r w:rsidR="00CF5CF3">
        <w:rPr>
          <w:rStyle w:val="Strong"/>
          <w:b w:val="0"/>
          <w:color w:val="000000"/>
          <w:sz w:val="28"/>
          <w:szCs w:val="28"/>
          <w:bdr w:val="none" w:sz="0" w:space="0" w:color="auto" w:frame="1"/>
          <w:lang w:val="vi-VN"/>
        </w:rPr>
        <w:t>/</w:t>
      </w:r>
      <w:r w:rsidR="00CF5CF3" w:rsidRPr="00CF5CF3">
        <w:rPr>
          <w:rStyle w:val="Strong"/>
          <w:b w:val="0"/>
          <w:color w:val="000000"/>
          <w:sz w:val="28"/>
          <w:szCs w:val="28"/>
          <w:bdr w:val="none" w:sz="0" w:space="0" w:color="auto" w:frame="1"/>
          <w:lang w:val="vi-VN"/>
        </w:rPr>
        <w:t>3</w:t>
      </w:r>
      <w:r w:rsidRPr="00F327C0">
        <w:rPr>
          <w:rStyle w:val="Strong"/>
          <w:b w:val="0"/>
          <w:color w:val="000000"/>
          <w:sz w:val="28"/>
          <w:szCs w:val="28"/>
          <w:bdr w:val="none" w:sz="0" w:space="0" w:color="auto" w:frame="1"/>
          <w:lang w:val="vi-VN"/>
        </w:rPr>
        <w:t>/2023</w:t>
      </w:r>
      <w:r w:rsidRPr="00F327C0">
        <w:rPr>
          <w:b/>
          <w:sz w:val="28"/>
          <w:szCs w:val="28"/>
          <w:lang w:val="vi-VN"/>
        </w:rPr>
        <w:t xml:space="preserve"> </w:t>
      </w:r>
      <w:r w:rsidRPr="00F327C0">
        <w:rPr>
          <w:sz w:val="28"/>
          <w:szCs w:val="28"/>
          <w:lang w:val="vi-VN"/>
        </w:rPr>
        <w:t xml:space="preserve">của Tỉnh ủy về thực hiện Nghị quyết số 29-NQ/TW, ngày </w:t>
      </w:r>
      <w:r w:rsidRPr="00421A46">
        <w:rPr>
          <w:color w:val="FF0000"/>
          <w:sz w:val="28"/>
          <w:szCs w:val="28"/>
          <w:lang w:val="vi-VN"/>
        </w:rPr>
        <w:t xml:space="preserve">16/6/2022 </w:t>
      </w:r>
      <w:r w:rsidRPr="00F327C0">
        <w:rPr>
          <w:sz w:val="28"/>
          <w:szCs w:val="28"/>
          <w:lang w:val="vi-VN"/>
        </w:rPr>
        <w:t xml:space="preserve">của Ban Chấp hành Trung ương Đảng (khóa XIII) về </w:t>
      </w:r>
      <w:r w:rsidR="00A9534A" w:rsidRPr="00A9534A">
        <w:rPr>
          <w:bCs/>
          <w:sz w:val="28"/>
          <w:szCs w:val="28"/>
          <w:lang w:val="vi-VN"/>
        </w:rPr>
        <w:t>t</w:t>
      </w:r>
      <w:r w:rsidRPr="00A9534A">
        <w:rPr>
          <w:bCs/>
          <w:sz w:val="28"/>
          <w:szCs w:val="28"/>
          <w:lang w:val="vi-VN"/>
        </w:rPr>
        <w:t>iếp tục đẩy mạnh công nghiệp hóa, hiện đại hóa đất nước đến năm 2030, tầm nhìn đến năm 2045</w:t>
      </w:r>
      <w:r w:rsidR="00A9534A" w:rsidRPr="00A9534A">
        <w:rPr>
          <w:bCs/>
          <w:sz w:val="28"/>
          <w:szCs w:val="28"/>
          <w:lang w:val="vi-VN"/>
        </w:rPr>
        <w:t xml:space="preserve"> </w:t>
      </w:r>
      <w:r w:rsidR="00A9534A" w:rsidRPr="006F796A">
        <w:rPr>
          <w:i/>
          <w:iCs/>
          <w:noProof/>
          <w:spacing w:val="4"/>
          <w:sz w:val="28"/>
          <w:szCs w:val="28"/>
          <w:lang w:val="vi-VN"/>
        </w:rPr>
        <w:t>(gọi tắt là Nghị quyết số 2</w:t>
      </w:r>
      <w:r w:rsidR="00A9534A" w:rsidRPr="00A9534A">
        <w:rPr>
          <w:i/>
          <w:iCs/>
          <w:noProof/>
          <w:spacing w:val="4"/>
          <w:sz w:val="28"/>
          <w:szCs w:val="28"/>
          <w:lang w:val="vi-VN"/>
        </w:rPr>
        <w:t>9</w:t>
      </w:r>
      <w:r w:rsidR="00A9534A" w:rsidRPr="006F796A">
        <w:rPr>
          <w:i/>
          <w:iCs/>
          <w:noProof/>
          <w:spacing w:val="4"/>
          <w:sz w:val="28"/>
          <w:szCs w:val="28"/>
          <w:lang w:val="vi-VN"/>
        </w:rPr>
        <w:t>-NQ/TW</w:t>
      </w:r>
      <w:r w:rsidR="00A9534A" w:rsidRPr="00075EC9">
        <w:rPr>
          <w:i/>
          <w:iCs/>
          <w:noProof/>
          <w:spacing w:val="4"/>
          <w:sz w:val="28"/>
          <w:szCs w:val="28"/>
          <w:lang w:val="vi-VN"/>
        </w:rPr>
        <w:t>)</w:t>
      </w:r>
      <w:r w:rsidRPr="00A9534A">
        <w:rPr>
          <w:bCs/>
          <w:sz w:val="28"/>
          <w:szCs w:val="28"/>
          <w:lang w:val="vi-VN"/>
        </w:rPr>
        <w:t>;</w:t>
      </w:r>
      <w:r w:rsidRPr="00A9534A">
        <w:rPr>
          <w:b/>
          <w:bCs/>
          <w:sz w:val="28"/>
          <w:szCs w:val="28"/>
          <w:lang w:val="vi-VN"/>
        </w:rPr>
        <w:t xml:space="preserve"> </w:t>
      </w:r>
      <w:r w:rsidRPr="00F327C0">
        <w:rPr>
          <w:sz w:val="28"/>
          <w:szCs w:val="28"/>
          <w:lang w:val="vi-VN"/>
        </w:rPr>
        <w:t>Ban Thường vụ Đảng ủy khối Doanh nghiệp xây dựng Chương trình hành động triển khai thực hiện, cụ thể như sau:</w:t>
      </w:r>
    </w:p>
    <w:p w:rsidR="00F327C0" w:rsidRPr="00182135" w:rsidRDefault="00F327C0" w:rsidP="00F327C0">
      <w:pPr>
        <w:spacing w:before="120" w:after="120" w:line="20" w:lineRule="atLeast"/>
        <w:ind w:firstLine="720"/>
        <w:rPr>
          <w:b/>
          <w:sz w:val="28"/>
          <w:szCs w:val="28"/>
          <w:lang w:val="vi-VN"/>
        </w:rPr>
      </w:pPr>
      <w:r w:rsidRPr="00182135">
        <w:rPr>
          <w:b/>
          <w:sz w:val="28"/>
          <w:szCs w:val="28"/>
          <w:lang w:val="vi-VN"/>
        </w:rPr>
        <w:t>I. MỤC ĐÍCH, YÊU CẦU</w:t>
      </w:r>
    </w:p>
    <w:p w:rsidR="00F327C0" w:rsidRPr="00182135" w:rsidRDefault="00F327C0" w:rsidP="00F327C0">
      <w:pPr>
        <w:spacing w:before="120" w:after="120" w:line="20" w:lineRule="atLeast"/>
        <w:ind w:firstLine="720"/>
        <w:jc w:val="both"/>
        <w:rPr>
          <w:b/>
          <w:sz w:val="28"/>
          <w:szCs w:val="28"/>
          <w:lang w:val="vi-VN"/>
        </w:rPr>
      </w:pPr>
      <w:r w:rsidRPr="00182135">
        <w:rPr>
          <w:b/>
          <w:sz w:val="28"/>
          <w:szCs w:val="28"/>
          <w:lang w:val="vi-VN"/>
        </w:rPr>
        <w:t xml:space="preserve">1. Mục đích </w:t>
      </w:r>
    </w:p>
    <w:p w:rsidR="00F327C0" w:rsidRPr="00F17DFE" w:rsidRDefault="00F327C0" w:rsidP="00F327C0">
      <w:pPr>
        <w:spacing w:before="120" w:after="120" w:line="20" w:lineRule="atLeast"/>
        <w:ind w:firstLine="720"/>
        <w:jc w:val="both"/>
        <w:rPr>
          <w:sz w:val="28"/>
          <w:szCs w:val="28"/>
          <w:lang w:val="vi-VN"/>
        </w:rPr>
      </w:pPr>
      <w:r w:rsidRPr="00F17DFE">
        <w:rPr>
          <w:sz w:val="28"/>
          <w:szCs w:val="28"/>
          <w:lang w:val="vi-VN"/>
        </w:rPr>
        <w:t>- Tuyên truyền, quán triệt các quan điểm chỉ đạo, mục tiêu, nhiệm vụ, giải pháp chủ yếu tại Nghị quyết số 29-NQ/TW, Chương trình hành động số</w:t>
      </w:r>
      <w:r w:rsidR="00A527CA" w:rsidRPr="00A527CA">
        <w:rPr>
          <w:sz w:val="28"/>
          <w:szCs w:val="28"/>
          <w:lang w:val="vi-VN"/>
        </w:rPr>
        <w:t xml:space="preserve"> </w:t>
      </w:r>
      <w:bookmarkStart w:id="1" w:name="_GoBack"/>
      <w:bookmarkEnd w:id="1"/>
      <w:r w:rsidR="00CF5CF3" w:rsidRPr="00CF5CF3">
        <w:rPr>
          <w:sz w:val="28"/>
          <w:szCs w:val="28"/>
          <w:lang w:val="vi-VN"/>
        </w:rPr>
        <w:t>53</w:t>
      </w:r>
      <w:r w:rsidRPr="00F17DFE">
        <w:rPr>
          <w:sz w:val="28"/>
          <w:szCs w:val="28"/>
          <w:lang w:val="vi-VN"/>
        </w:rPr>
        <w:t>-CTr/TU</w:t>
      </w:r>
      <w:r w:rsidRPr="00F17DFE">
        <w:rPr>
          <w:rStyle w:val="Strong"/>
          <w:color w:val="000000"/>
          <w:sz w:val="28"/>
          <w:szCs w:val="28"/>
          <w:bdr w:val="none" w:sz="0" w:space="0" w:color="auto" w:frame="1"/>
          <w:lang w:val="vi-VN"/>
        </w:rPr>
        <w:t xml:space="preserve"> </w:t>
      </w:r>
      <w:r w:rsidRPr="00F17DFE">
        <w:rPr>
          <w:sz w:val="28"/>
          <w:szCs w:val="28"/>
          <w:lang w:val="vi-VN"/>
        </w:rPr>
        <w:t xml:space="preserve">của Tỉnh ủy nhằm tạo sự thống nhất trong nhận thức, hành động của cấp ủy, tổ chức đảng, lãnh đạo cơ quan, doanh nghiệp, các đoàn thể chính trị - xã hội, cán bộ, đảng viên và người lao động trong việc quyết tâm thực hiện thắng lợi mục tiêu của Nghị quyết đề ra. </w:t>
      </w:r>
    </w:p>
    <w:p w:rsidR="00F17DFE" w:rsidRPr="00F17DFE" w:rsidRDefault="00F17DFE" w:rsidP="00F17DFE">
      <w:pPr>
        <w:ind w:firstLine="720"/>
        <w:jc w:val="both"/>
        <w:rPr>
          <w:sz w:val="28"/>
          <w:szCs w:val="28"/>
          <w:lang w:val="vi-VN"/>
        </w:rPr>
      </w:pPr>
      <w:r w:rsidRPr="00F17DFE">
        <w:rPr>
          <w:sz w:val="28"/>
          <w:szCs w:val="28"/>
          <w:lang w:val="vi-VN"/>
        </w:rPr>
        <w:t xml:space="preserve">- Nâng cao vai trò, trách nhiệm của cấp ủy, lãnh đạo cơ quan, doanh nghiệp trong công tác đẩy mạnh công nghiệp hóa, hiện đại hóa đất nước, lấy con người là trung tâm, doanh nghiệp là chủ thể, bảo đảm hài hòa giữa phát triển kinh tế đi đôi với thực hiện tiến bộ và công bằng xã hội, bảo vệ môi trường; gắn kết chặt chẽ và đồng bộ với quá trình đô thị hóa, xây dựng nông thôn mới, đổi mới mô hình tăng trưởng, cơ cấu lại nền kinh tế và chuyển dịch cơ cấu lao động. </w:t>
      </w:r>
    </w:p>
    <w:p w:rsidR="00F17DFE" w:rsidRPr="00F17DFE" w:rsidRDefault="00F327C0" w:rsidP="00F17DFE">
      <w:pPr>
        <w:spacing w:before="120" w:after="120" w:line="20" w:lineRule="atLeast"/>
        <w:ind w:firstLine="720"/>
        <w:jc w:val="both"/>
        <w:rPr>
          <w:sz w:val="28"/>
          <w:szCs w:val="28"/>
          <w:lang w:val="vi-VN"/>
        </w:rPr>
      </w:pPr>
      <w:r w:rsidRPr="00F17DFE">
        <w:rPr>
          <w:sz w:val="28"/>
          <w:szCs w:val="28"/>
          <w:lang w:val="vi-VN"/>
        </w:rPr>
        <w:t>- Tăng cường sự lãnh đạo của Đảng, phát huy vai trò của các tổ chức chính trị - xã hội và quần chúng trong xây dựng và</w:t>
      </w:r>
      <w:r w:rsidR="00F17DFE" w:rsidRPr="00F17DFE">
        <w:rPr>
          <w:sz w:val="28"/>
          <w:szCs w:val="28"/>
          <w:lang w:val="vi-VN"/>
        </w:rPr>
        <w:t xml:space="preserve"> giám sát việc thực hiện các chính sách phát triển công nghiệp hóa, hiện đại hóa đất nước.</w:t>
      </w:r>
    </w:p>
    <w:p w:rsidR="00F327C0" w:rsidRPr="00701E58" w:rsidRDefault="00F327C0" w:rsidP="00F327C0">
      <w:pPr>
        <w:spacing w:before="120" w:after="120" w:line="20" w:lineRule="atLeast"/>
        <w:ind w:firstLine="720"/>
        <w:jc w:val="both"/>
        <w:rPr>
          <w:b/>
          <w:sz w:val="28"/>
          <w:szCs w:val="28"/>
          <w:lang w:val="vi-VN"/>
        </w:rPr>
      </w:pPr>
      <w:r w:rsidRPr="00701E58">
        <w:rPr>
          <w:b/>
          <w:sz w:val="28"/>
          <w:szCs w:val="28"/>
          <w:lang w:val="vi-VN"/>
        </w:rPr>
        <w:t>2. Yêu cầu</w:t>
      </w:r>
    </w:p>
    <w:p w:rsidR="00F327C0" w:rsidRPr="00701E58" w:rsidRDefault="00F327C0" w:rsidP="00F327C0">
      <w:pPr>
        <w:spacing w:before="120" w:after="120" w:line="20" w:lineRule="atLeast"/>
        <w:ind w:firstLine="720"/>
        <w:jc w:val="both"/>
        <w:rPr>
          <w:sz w:val="28"/>
          <w:szCs w:val="28"/>
          <w:lang w:val="vi-VN"/>
        </w:rPr>
      </w:pPr>
      <w:r w:rsidRPr="00701E58">
        <w:rPr>
          <w:sz w:val="28"/>
          <w:szCs w:val="28"/>
          <w:lang w:val="vi-VN"/>
        </w:rPr>
        <w:t xml:space="preserve">Cấp ủy, lãnh đạo cơ quan, doanh nghiệp triển khai thực hiện Chương trình hành động số </w:t>
      </w:r>
      <w:r w:rsidR="00CF5CF3" w:rsidRPr="00CF5CF3">
        <w:rPr>
          <w:sz w:val="28"/>
          <w:szCs w:val="28"/>
          <w:lang w:val="vi-VN"/>
        </w:rPr>
        <w:t>53</w:t>
      </w:r>
      <w:r w:rsidRPr="00701E58">
        <w:rPr>
          <w:sz w:val="28"/>
          <w:szCs w:val="28"/>
          <w:lang w:val="vi-VN"/>
        </w:rPr>
        <w:t>-CTr/TU</w:t>
      </w:r>
      <w:r w:rsidRPr="00701E58">
        <w:rPr>
          <w:rStyle w:val="Strong"/>
          <w:sz w:val="28"/>
          <w:szCs w:val="28"/>
          <w:bdr w:val="none" w:sz="0" w:space="0" w:color="auto" w:frame="1"/>
          <w:lang w:val="vi-VN"/>
        </w:rPr>
        <w:t xml:space="preserve"> </w:t>
      </w:r>
      <w:r w:rsidRPr="00701E58">
        <w:rPr>
          <w:sz w:val="28"/>
          <w:szCs w:val="28"/>
          <w:lang w:val="vi-VN"/>
        </w:rPr>
        <w:t>của Tỉnh ủy phải được tiến hành nghiêm túc, nhất quán, đồng bộ trong toàn hệ thống chính trị vì mục tiêu phát triển bền vững của cơ quan, doanh nghiệp, phù hợp với yêu</w:t>
      </w:r>
      <w:r w:rsidRPr="00F327C0">
        <w:rPr>
          <w:bCs/>
          <w:i/>
          <w:sz w:val="28"/>
          <w:szCs w:val="28"/>
          <w:lang w:val="vi-VN"/>
        </w:rPr>
        <w:t xml:space="preserve"> </w:t>
      </w:r>
      <w:r w:rsidRPr="00F327C0">
        <w:rPr>
          <w:bCs/>
          <w:sz w:val="28"/>
          <w:szCs w:val="28"/>
          <w:lang w:val="vi-VN"/>
        </w:rPr>
        <w:t>công nghiệp hóa, hiện đại hóa đất nước</w:t>
      </w:r>
      <w:r w:rsidRPr="00701E58">
        <w:rPr>
          <w:sz w:val="28"/>
          <w:szCs w:val="28"/>
          <w:lang w:val="vi-VN"/>
        </w:rPr>
        <w:t xml:space="preserve"> và địa phương. </w:t>
      </w:r>
    </w:p>
    <w:p w:rsidR="00FB2F4D" w:rsidRPr="00C24A06" w:rsidRDefault="00182135" w:rsidP="00C24A06">
      <w:pPr>
        <w:ind w:firstLine="720"/>
        <w:jc w:val="both"/>
        <w:rPr>
          <w:rFonts w:asciiTheme="majorHAnsi" w:hAnsiTheme="majorHAnsi" w:cstheme="majorHAnsi"/>
          <w:sz w:val="28"/>
          <w:szCs w:val="28"/>
          <w:lang w:val="vi-VN"/>
        </w:rPr>
      </w:pPr>
      <w:r w:rsidRPr="00701E58">
        <w:rPr>
          <w:rFonts w:asciiTheme="majorHAnsi" w:hAnsiTheme="majorHAnsi" w:cstheme="majorHAnsi"/>
          <w:sz w:val="28"/>
          <w:szCs w:val="28"/>
          <w:lang w:val="vi-VN"/>
        </w:rPr>
        <w:lastRenderedPageBreak/>
        <w:t xml:space="preserve">- Nhận thức đầy đủ, sâu sắc quan điểm chỉ đạo, mục tiêu và tầm nhìn về việc tiếp tục đẩy mạnh công nghiệp hóa, hiện đại hóa đất nước đến năm 2030, tầm nhìn đến năm 2045 theo Nghị quyết số 29-NQ/TW. </w:t>
      </w:r>
    </w:p>
    <w:p w:rsidR="00BB6C64" w:rsidRDefault="00BB6C64" w:rsidP="00182135">
      <w:pPr>
        <w:ind w:firstLine="720"/>
        <w:jc w:val="both"/>
        <w:rPr>
          <w:rFonts w:asciiTheme="majorHAnsi" w:hAnsiTheme="majorHAnsi" w:cstheme="majorHAnsi"/>
          <w:b/>
          <w:sz w:val="28"/>
          <w:szCs w:val="28"/>
        </w:rPr>
      </w:pPr>
      <w:r w:rsidRPr="00D61247">
        <w:rPr>
          <w:rFonts w:asciiTheme="majorHAnsi" w:hAnsiTheme="majorHAnsi" w:cstheme="majorHAnsi"/>
          <w:b/>
          <w:sz w:val="28"/>
          <w:szCs w:val="28"/>
        </w:rPr>
        <w:t>II. CHỈ TIÊU</w:t>
      </w:r>
      <w:r w:rsidR="009553AF">
        <w:rPr>
          <w:rFonts w:asciiTheme="majorHAnsi" w:hAnsiTheme="majorHAnsi" w:cstheme="majorHAnsi"/>
          <w:b/>
          <w:sz w:val="28"/>
          <w:szCs w:val="28"/>
        </w:rPr>
        <w:t xml:space="preserve"> CƠ BẢN</w:t>
      </w:r>
    </w:p>
    <w:p w:rsidR="007704C9" w:rsidRPr="007704C9" w:rsidRDefault="007704C9" w:rsidP="007704C9">
      <w:pPr>
        <w:spacing w:before="120" w:after="200"/>
        <w:ind w:firstLine="567"/>
        <w:jc w:val="both"/>
        <w:rPr>
          <w:sz w:val="28"/>
          <w:szCs w:val="28"/>
        </w:rPr>
      </w:pPr>
      <w:r w:rsidRPr="007704C9">
        <w:rPr>
          <w:sz w:val="28"/>
          <w:szCs w:val="28"/>
        </w:rPr>
        <w:t xml:space="preserve">1. Hàng năm: 100% doanh nghiệp SXKD có hiệu quả, chấp hành </w:t>
      </w:r>
      <w:proofErr w:type="gramStart"/>
      <w:r w:rsidRPr="007704C9">
        <w:rPr>
          <w:sz w:val="28"/>
          <w:szCs w:val="28"/>
        </w:rPr>
        <w:t>đúng  đường</w:t>
      </w:r>
      <w:proofErr w:type="gramEnd"/>
      <w:r w:rsidRPr="007704C9">
        <w:rPr>
          <w:sz w:val="28"/>
          <w:szCs w:val="28"/>
        </w:rPr>
        <w:t xml:space="preserve"> lối, chủ trương của Đảng, chính sách pháp luật của Nhà nước. Nộp đầy đủ, kịp thời các loại thuế cho Nhà nước </w:t>
      </w:r>
      <w:proofErr w:type="gramStart"/>
      <w:r w:rsidRPr="007704C9">
        <w:rPr>
          <w:sz w:val="28"/>
          <w:szCs w:val="28"/>
        </w:rPr>
        <w:t>theo</w:t>
      </w:r>
      <w:proofErr w:type="gramEnd"/>
      <w:r w:rsidRPr="007704C9">
        <w:rPr>
          <w:sz w:val="28"/>
          <w:szCs w:val="28"/>
        </w:rPr>
        <w:t xml:space="preserve"> luật định. Thực hiện đầy đủ chế độ chính sách cho người </w:t>
      </w:r>
      <w:proofErr w:type="gramStart"/>
      <w:r w:rsidRPr="007704C9">
        <w:rPr>
          <w:sz w:val="28"/>
          <w:szCs w:val="28"/>
        </w:rPr>
        <w:t>lao</w:t>
      </w:r>
      <w:proofErr w:type="gramEnd"/>
      <w:r w:rsidRPr="007704C9">
        <w:rPr>
          <w:sz w:val="28"/>
          <w:szCs w:val="28"/>
        </w:rPr>
        <w:t xml:space="preserve"> động theo quy định của pháp luật. </w:t>
      </w:r>
      <w:proofErr w:type="gramStart"/>
      <w:r w:rsidRPr="007704C9">
        <w:rPr>
          <w:sz w:val="28"/>
          <w:szCs w:val="28"/>
        </w:rPr>
        <w:t>Tích cực thực hiện trách nhiệm của doanh nghiệp đối với xã hội.</w:t>
      </w:r>
      <w:proofErr w:type="gramEnd"/>
    </w:p>
    <w:p w:rsidR="00BB6C64" w:rsidRPr="0072290F" w:rsidRDefault="007704C9" w:rsidP="00BB6C64">
      <w:pPr>
        <w:ind w:firstLine="567"/>
        <w:contextualSpacing/>
        <w:jc w:val="both"/>
        <w:rPr>
          <w:bCs/>
          <w:sz w:val="28"/>
          <w:szCs w:val="28"/>
          <w:shd w:val="clear" w:color="auto" w:fill="FFFFFF"/>
        </w:rPr>
      </w:pPr>
      <w:r w:rsidRPr="0072290F">
        <w:rPr>
          <w:bCs/>
          <w:sz w:val="28"/>
          <w:szCs w:val="28"/>
          <w:shd w:val="clear" w:color="auto" w:fill="FFFFFF"/>
        </w:rPr>
        <w:t>2</w:t>
      </w:r>
      <w:r w:rsidR="00BB6C64" w:rsidRPr="0072290F">
        <w:rPr>
          <w:bCs/>
          <w:sz w:val="28"/>
          <w:szCs w:val="28"/>
          <w:shd w:val="clear" w:color="auto" w:fill="FFFFFF"/>
        </w:rPr>
        <w:t>. Các cấp ủy, tổ chức cơ sở đảng đồng hành cùng doanh nghiệp, đơn vị phấn đấu thực hiện:</w:t>
      </w:r>
    </w:p>
    <w:p w:rsidR="00BB6C64" w:rsidRPr="002123E8" w:rsidRDefault="00BB6C64" w:rsidP="00BB6C64">
      <w:pPr>
        <w:ind w:firstLine="567"/>
        <w:contextualSpacing/>
        <w:jc w:val="both"/>
        <w:rPr>
          <w:bCs/>
          <w:sz w:val="28"/>
          <w:szCs w:val="28"/>
          <w:shd w:val="clear" w:color="auto" w:fill="FFFFFF"/>
        </w:rPr>
      </w:pPr>
      <w:r w:rsidRPr="002123E8">
        <w:rPr>
          <w:bCs/>
          <w:sz w:val="28"/>
          <w:szCs w:val="28"/>
          <w:shd w:val="clear" w:color="auto" w:fill="FFFFFF"/>
        </w:rPr>
        <w:t xml:space="preserve">- 100% văn bản của Đảng chuyển đi, đến qua hộp </w:t>
      </w:r>
      <w:proofErr w:type="gramStart"/>
      <w:r w:rsidRPr="002123E8">
        <w:rPr>
          <w:bCs/>
          <w:sz w:val="28"/>
          <w:szCs w:val="28"/>
          <w:shd w:val="clear" w:color="auto" w:fill="FFFFFF"/>
        </w:rPr>
        <w:t>thư</w:t>
      </w:r>
      <w:proofErr w:type="gramEnd"/>
      <w:r w:rsidRPr="002123E8">
        <w:rPr>
          <w:bCs/>
          <w:sz w:val="28"/>
          <w:szCs w:val="28"/>
          <w:shd w:val="clear" w:color="auto" w:fill="FFFFFF"/>
        </w:rPr>
        <w:t xml:space="preserve"> công vụ </w:t>
      </w:r>
      <w:r w:rsidRPr="002123E8">
        <w:rPr>
          <w:bCs/>
          <w:i/>
          <w:sz w:val="28"/>
          <w:szCs w:val="28"/>
          <w:shd w:val="clear" w:color="auto" w:fill="FFFFFF"/>
        </w:rPr>
        <w:t>(trừ những văn bản mật và tuyệt mật)</w:t>
      </w:r>
      <w:r w:rsidRPr="002123E8">
        <w:rPr>
          <w:bCs/>
          <w:sz w:val="28"/>
          <w:szCs w:val="28"/>
          <w:shd w:val="clear" w:color="auto" w:fill="FFFFFF"/>
        </w:rPr>
        <w:t>; 80% các hội nghị không in giấy.</w:t>
      </w:r>
    </w:p>
    <w:p w:rsidR="00BB6C64" w:rsidRPr="002123E8" w:rsidRDefault="00BB6C64" w:rsidP="00BB6C64">
      <w:pPr>
        <w:ind w:firstLine="567"/>
        <w:contextualSpacing/>
        <w:jc w:val="both"/>
        <w:rPr>
          <w:bCs/>
          <w:sz w:val="28"/>
          <w:szCs w:val="28"/>
          <w:shd w:val="clear" w:color="auto" w:fill="FFFFFF"/>
        </w:rPr>
      </w:pPr>
      <w:r w:rsidRPr="002123E8">
        <w:rPr>
          <w:bCs/>
          <w:sz w:val="28"/>
          <w:szCs w:val="28"/>
          <w:shd w:val="clear" w:color="auto" w:fill="FFFFFF"/>
        </w:rPr>
        <w:t>- Quản lý hồ sơ cán bộ, đảng viên trên công nghệ số</w:t>
      </w:r>
      <w:r w:rsidR="004476BB">
        <w:rPr>
          <w:bCs/>
          <w:sz w:val="28"/>
          <w:szCs w:val="28"/>
          <w:shd w:val="clear" w:color="auto" w:fill="FFFFFF"/>
        </w:rPr>
        <w:t>.</w:t>
      </w:r>
    </w:p>
    <w:p w:rsidR="00BB6C64" w:rsidRPr="002123E8" w:rsidRDefault="00BB6C64" w:rsidP="00BB6C64">
      <w:pPr>
        <w:ind w:firstLine="567"/>
        <w:contextualSpacing/>
        <w:jc w:val="both"/>
        <w:rPr>
          <w:spacing w:val="-6"/>
          <w:sz w:val="28"/>
          <w:szCs w:val="28"/>
          <w:shd w:val="clear" w:color="auto" w:fill="FFFFFF"/>
        </w:rPr>
      </w:pPr>
      <w:r w:rsidRPr="002123E8">
        <w:rPr>
          <w:spacing w:val="-6"/>
          <w:sz w:val="28"/>
          <w:szCs w:val="28"/>
          <w:shd w:val="clear" w:color="auto" w:fill="FFFFFF"/>
        </w:rPr>
        <w:t xml:space="preserve">- 100% các doanh nghiệp, đơn vị trong Khối cơ bản hoàn thành chuyển đổi số, được quản trị và vận hành trên nền tảng công nghệ số đảm bảo </w:t>
      </w:r>
      <w:proofErr w:type="gramStart"/>
      <w:r w:rsidRPr="002123E8">
        <w:rPr>
          <w:spacing w:val="-6"/>
          <w:sz w:val="28"/>
          <w:szCs w:val="28"/>
          <w:shd w:val="clear" w:color="auto" w:fill="FFFFFF"/>
        </w:rPr>
        <w:t>an</w:t>
      </w:r>
      <w:proofErr w:type="gramEnd"/>
      <w:r w:rsidRPr="002123E8">
        <w:rPr>
          <w:spacing w:val="-6"/>
          <w:sz w:val="28"/>
          <w:szCs w:val="28"/>
          <w:shd w:val="clear" w:color="auto" w:fill="FFFFFF"/>
        </w:rPr>
        <w:t xml:space="preserve"> toàn và bảo mật. </w:t>
      </w:r>
    </w:p>
    <w:p w:rsidR="00BB6C64" w:rsidRPr="002123E8" w:rsidRDefault="00BB6C64" w:rsidP="00BB6C64">
      <w:pPr>
        <w:ind w:firstLine="567"/>
        <w:contextualSpacing/>
        <w:jc w:val="both"/>
        <w:rPr>
          <w:sz w:val="28"/>
          <w:szCs w:val="28"/>
          <w:shd w:val="clear" w:color="auto" w:fill="FFFFFF"/>
        </w:rPr>
      </w:pPr>
      <w:r w:rsidRPr="002123E8">
        <w:rPr>
          <w:sz w:val="28"/>
          <w:szCs w:val="28"/>
          <w:shd w:val="clear" w:color="auto" w:fill="FFFFFF"/>
        </w:rPr>
        <w:t xml:space="preserve">- 100% doanh nghiệp trong Khối sử dụng dữ liệu như là tài nguyên quan trọng cho chiến lược phát triển doanh nghiệp. </w:t>
      </w:r>
    </w:p>
    <w:p w:rsidR="00BB6C64" w:rsidRPr="002123E8" w:rsidRDefault="00BB6C64" w:rsidP="00BB6C64">
      <w:pPr>
        <w:ind w:firstLine="567"/>
        <w:contextualSpacing/>
        <w:jc w:val="both"/>
        <w:rPr>
          <w:sz w:val="28"/>
          <w:szCs w:val="28"/>
          <w:shd w:val="clear" w:color="auto" w:fill="FFFFFF"/>
        </w:rPr>
      </w:pPr>
      <w:r w:rsidRPr="002123E8">
        <w:rPr>
          <w:sz w:val="28"/>
          <w:szCs w:val="28"/>
          <w:shd w:val="clear" w:color="auto" w:fill="FFFFFF"/>
        </w:rPr>
        <w:t xml:space="preserve">- Thực hiện số hoá 90% dữ liệu và các quy trình nghiệp vụ, quy trình sản xuất kinh doanh. Năng suất </w:t>
      </w:r>
      <w:proofErr w:type="gramStart"/>
      <w:r w:rsidRPr="002123E8">
        <w:rPr>
          <w:sz w:val="28"/>
          <w:szCs w:val="28"/>
          <w:shd w:val="clear" w:color="auto" w:fill="FFFFFF"/>
        </w:rPr>
        <w:t>lao</w:t>
      </w:r>
      <w:proofErr w:type="gramEnd"/>
      <w:r w:rsidRPr="002123E8">
        <w:rPr>
          <w:sz w:val="28"/>
          <w:szCs w:val="28"/>
          <w:shd w:val="clear" w:color="auto" w:fill="FFFFFF"/>
        </w:rPr>
        <w:t xml:space="preserve"> động tăng bình quân 8%/năm.</w:t>
      </w:r>
    </w:p>
    <w:p w:rsidR="00BB6C64" w:rsidRPr="002123E8" w:rsidRDefault="00BB6C64" w:rsidP="00BB6C64">
      <w:pPr>
        <w:ind w:firstLine="567"/>
        <w:contextualSpacing/>
        <w:jc w:val="both"/>
        <w:rPr>
          <w:sz w:val="28"/>
          <w:szCs w:val="28"/>
          <w:shd w:val="clear" w:color="auto" w:fill="FFFFFF"/>
        </w:rPr>
      </w:pPr>
      <w:proofErr w:type="gramStart"/>
      <w:r w:rsidRPr="002123E8">
        <w:rPr>
          <w:sz w:val="28"/>
          <w:szCs w:val="28"/>
          <w:shd w:val="clear" w:color="auto" w:fill="FFFFFF"/>
        </w:rPr>
        <w:t>- Đạt 90% các nghiệp vụ liên quan đến khách hàng của doanh nghiệp trong Khối có thể thực hiện trên môi trường số.</w:t>
      </w:r>
      <w:proofErr w:type="gramEnd"/>
    </w:p>
    <w:p w:rsidR="00BB6C64" w:rsidRPr="002123E8" w:rsidRDefault="00BB6C64" w:rsidP="00BB6C64">
      <w:pPr>
        <w:ind w:firstLine="567"/>
        <w:contextualSpacing/>
        <w:jc w:val="both"/>
        <w:rPr>
          <w:spacing w:val="-6"/>
          <w:sz w:val="28"/>
          <w:szCs w:val="28"/>
          <w:shd w:val="clear" w:color="auto" w:fill="FFFFFF"/>
        </w:rPr>
      </w:pPr>
      <w:r w:rsidRPr="002123E8">
        <w:rPr>
          <w:spacing w:val="-6"/>
          <w:sz w:val="28"/>
          <w:szCs w:val="28"/>
          <w:shd w:val="clear" w:color="auto" w:fill="FFFFFF"/>
        </w:rPr>
        <w:t>- Các ngân hàng thương mại trong Khối có trên 90% các tài khoản thanh toán thực hiện các giao dịch thanh toán điện tử; tỷ trọng doanh thu từ kênh số đạt trên 55%.</w:t>
      </w:r>
    </w:p>
    <w:p w:rsidR="00BB6C64" w:rsidRPr="002123E8" w:rsidRDefault="00BB6C64" w:rsidP="00BB6C64">
      <w:pPr>
        <w:ind w:firstLine="567"/>
        <w:contextualSpacing/>
        <w:jc w:val="both"/>
        <w:rPr>
          <w:sz w:val="28"/>
          <w:szCs w:val="28"/>
          <w:shd w:val="clear" w:color="auto" w:fill="FFFFFF"/>
        </w:rPr>
      </w:pPr>
      <w:r w:rsidRPr="002123E8">
        <w:rPr>
          <w:sz w:val="28"/>
          <w:szCs w:val="28"/>
          <w:shd w:val="clear" w:color="auto" w:fill="FFFFFF"/>
        </w:rPr>
        <w:t xml:space="preserve">- Tăng cường các giải pháp quản lý rủi ro và an ninh an toàn </w:t>
      </w:r>
      <w:proofErr w:type="gramStart"/>
      <w:r w:rsidRPr="002123E8">
        <w:rPr>
          <w:sz w:val="28"/>
          <w:szCs w:val="28"/>
          <w:shd w:val="clear" w:color="auto" w:fill="FFFFFF"/>
        </w:rPr>
        <w:t>theo</w:t>
      </w:r>
      <w:proofErr w:type="gramEnd"/>
      <w:r w:rsidRPr="002123E8">
        <w:rPr>
          <w:sz w:val="28"/>
          <w:szCs w:val="28"/>
          <w:shd w:val="clear" w:color="auto" w:fill="FFFFFF"/>
        </w:rPr>
        <w:t xml:space="preserve"> hướng thông minh hóa.</w:t>
      </w:r>
    </w:p>
    <w:p w:rsidR="00D61247" w:rsidRPr="0072290F" w:rsidRDefault="00BB6C64" w:rsidP="0072290F">
      <w:pPr>
        <w:ind w:firstLine="567"/>
        <w:contextualSpacing/>
        <w:jc w:val="both"/>
        <w:rPr>
          <w:iCs/>
          <w:sz w:val="28"/>
          <w:szCs w:val="28"/>
          <w:shd w:val="clear" w:color="auto" w:fill="FFFFFF"/>
        </w:rPr>
      </w:pPr>
      <w:r w:rsidRPr="002123E8">
        <w:rPr>
          <w:iCs/>
          <w:sz w:val="28"/>
          <w:szCs w:val="28"/>
          <w:shd w:val="clear" w:color="auto" w:fill="FFFFFF"/>
        </w:rPr>
        <w:t xml:space="preserve">- Các doanh nghiệp lớn trong Khối chuyển sang hoạt động </w:t>
      </w:r>
      <w:proofErr w:type="gramStart"/>
      <w:r w:rsidRPr="002123E8">
        <w:rPr>
          <w:iCs/>
          <w:sz w:val="28"/>
          <w:szCs w:val="28"/>
          <w:shd w:val="clear" w:color="auto" w:fill="FFFFFF"/>
        </w:rPr>
        <w:t>theo</w:t>
      </w:r>
      <w:proofErr w:type="gramEnd"/>
      <w:r w:rsidRPr="002123E8">
        <w:rPr>
          <w:iCs/>
          <w:sz w:val="28"/>
          <w:szCs w:val="28"/>
          <w:shd w:val="clear" w:color="auto" w:fill="FFFFFF"/>
        </w:rPr>
        <w:t xml:space="preserve"> mô hình doanh nghiệp thông minh.</w:t>
      </w:r>
    </w:p>
    <w:p w:rsidR="00F327C0" w:rsidRPr="00EE2B26" w:rsidRDefault="00F327C0" w:rsidP="00F327C0">
      <w:pPr>
        <w:spacing w:before="120" w:after="120" w:line="20" w:lineRule="atLeast"/>
        <w:ind w:firstLine="720"/>
        <w:jc w:val="both"/>
        <w:rPr>
          <w:b/>
          <w:sz w:val="28"/>
          <w:szCs w:val="28"/>
        </w:rPr>
      </w:pPr>
      <w:r w:rsidRPr="00EE2B26">
        <w:rPr>
          <w:b/>
          <w:sz w:val="28"/>
          <w:szCs w:val="28"/>
        </w:rPr>
        <w:t>II</w:t>
      </w:r>
      <w:r w:rsidR="00BB6C64">
        <w:rPr>
          <w:b/>
          <w:sz w:val="28"/>
          <w:szCs w:val="28"/>
        </w:rPr>
        <w:t>I</w:t>
      </w:r>
      <w:r w:rsidRPr="00EE2B26">
        <w:rPr>
          <w:b/>
          <w:sz w:val="28"/>
          <w:szCs w:val="28"/>
        </w:rPr>
        <w:t>. NỘI DUNG</w:t>
      </w:r>
    </w:p>
    <w:p w:rsidR="00F327C0" w:rsidRPr="000B3DF1" w:rsidRDefault="00F327C0" w:rsidP="00F327C0">
      <w:pPr>
        <w:spacing w:before="120" w:after="120" w:line="20" w:lineRule="atLeast"/>
        <w:ind w:firstLine="720"/>
        <w:jc w:val="both"/>
        <w:rPr>
          <w:b/>
          <w:sz w:val="28"/>
          <w:szCs w:val="28"/>
        </w:rPr>
      </w:pPr>
      <w:r w:rsidRPr="000B3DF1">
        <w:rPr>
          <w:b/>
          <w:sz w:val="28"/>
          <w:szCs w:val="28"/>
        </w:rPr>
        <w:t>1. Tổ chức nghiên cứu, học tập, quán triệt</w:t>
      </w:r>
      <w:r>
        <w:rPr>
          <w:b/>
          <w:sz w:val="28"/>
          <w:szCs w:val="28"/>
        </w:rPr>
        <w:t xml:space="preserve">: </w:t>
      </w:r>
      <w:r w:rsidRPr="00D51DC0">
        <w:rPr>
          <w:sz w:val="28"/>
          <w:szCs w:val="28"/>
        </w:rPr>
        <w:t>Ngoài việc tham gia</w:t>
      </w:r>
      <w:r>
        <w:rPr>
          <w:sz w:val="28"/>
          <w:szCs w:val="28"/>
        </w:rPr>
        <w:t xml:space="preserve"> </w:t>
      </w:r>
      <w:r w:rsidRPr="00EE2B26">
        <w:rPr>
          <w:sz w:val="28"/>
          <w:szCs w:val="28"/>
        </w:rPr>
        <w:t>học tập, quán triệt</w:t>
      </w:r>
      <w:r>
        <w:rPr>
          <w:sz w:val="28"/>
          <w:szCs w:val="28"/>
        </w:rPr>
        <w:t xml:space="preserve"> các lớp do Trung ương, Tỉnh ủy, Đảng ủy Khối tổ chức, định kỳ hàng năm gắn với các kỳ sinh hoạt chi bộ, đảng bộ, hội nghị sơ kết, tổng kết để tiếp tục quán triệt Nghị quyết.</w:t>
      </w:r>
    </w:p>
    <w:p w:rsidR="00F327C0" w:rsidRDefault="00F327C0" w:rsidP="00F327C0">
      <w:pPr>
        <w:widowControl w:val="0"/>
        <w:spacing w:before="120" w:after="120" w:line="20" w:lineRule="atLeast"/>
        <w:ind w:firstLine="360"/>
        <w:jc w:val="both"/>
        <w:rPr>
          <w:b/>
          <w:sz w:val="28"/>
          <w:szCs w:val="28"/>
        </w:rPr>
      </w:pPr>
      <w:r>
        <w:rPr>
          <w:sz w:val="28"/>
          <w:szCs w:val="28"/>
        </w:rPr>
        <w:tab/>
      </w:r>
      <w:r w:rsidRPr="005D2D97">
        <w:rPr>
          <w:b/>
          <w:sz w:val="28"/>
          <w:szCs w:val="28"/>
        </w:rPr>
        <w:t>2. Nhiệm vụ, giải pháp thực hiện</w:t>
      </w:r>
      <w:r>
        <w:rPr>
          <w:b/>
          <w:sz w:val="28"/>
          <w:szCs w:val="28"/>
        </w:rPr>
        <w:t xml:space="preserve"> chủ yếu</w:t>
      </w:r>
    </w:p>
    <w:p w:rsidR="00F327C0" w:rsidRPr="003C506D" w:rsidRDefault="00F327C0" w:rsidP="00701E58">
      <w:pPr>
        <w:widowControl w:val="0"/>
        <w:spacing w:line="20" w:lineRule="atLeast"/>
        <w:ind w:firstLine="360"/>
        <w:jc w:val="both"/>
        <w:rPr>
          <w:i/>
          <w:color w:val="C00000"/>
          <w:sz w:val="28"/>
          <w:szCs w:val="28"/>
        </w:rPr>
      </w:pPr>
      <w:r w:rsidRPr="003C506D">
        <w:rPr>
          <w:sz w:val="28"/>
          <w:szCs w:val="28"/>
        </w:rPr>
        <w:t xml:space="preserve">- Cấp ủy phối hợp với lãnh đạo cơ quan, doanh nghiệp đẩy mạnh công tác tuyên truyền sâu rộng đến cán bộ, đảng viên, đoàn viên và người lao động trong Khối nhằm thống nhất nhận thức, hiểu đúng và đầy đủ về những nội dung của </w:t>
      </w:r>
      <w:r w:rsidR="003C506D" w:rsidRPr="003C506D">
        <w:rPr>
          <w:sz w:val="28"/>
          <w:szCs w:val="28"/>
          <w:lang w:val="vi-VN"/>
        </w:rPr>
        <w:t xml:space="preserve">Nghị quyết số 29-NQ/TW, Chương trình hành động số </w:t>
      </w:r>
      <w:r w:rsidR="00CF5CF3">
        <w:rPr>
          <w:sz w:val="28"/>
          <w:szCs w:val="28"/>
        </w:rPr>
        <w:t>53</w:t>
      </w:r>
      <w:r w:rsidR="003C506D" w:rsidRPr="003C506D">
        <w:rPr>
          <w:sz w:val="28"/>
          <w:szCs w:val="28"/>
          <w:lang w:val="vi-VN"/>
        </w:rPr>
        <w:t>-CTr/TU</w:t>
      </w:r>
      <w:r w:rsidR="003C506D" w:rsidRPr="003C506D">
        <w:rPr>
          <w:rStyle w:val="Strong"/>
          <w:color w:val="000000"/>
          <w:sz w:val="28"/>
          <w:szCs w:val="28"/>
          <w:bdr w:val="none" w:sz="0" w:space="0" w:color="auto" w:frame="1"/>
          <w:lang w:val="vi-VN"/>
        </w:rPr>
        <w:t xml:space="preserve"> </w:t>
      </w:r>
      <w:r w:rsidR="003C506D" w:rsidRPr="003C506D">
        <w:rPr>
          <w:sz w:val="28"/>
          <w:szCs w:val="28"/>
          <w:lang w:val="vi-VN"/>
        </w:rPr>
        <w:t>của Tỉnh ủy</w:t>
      </w:r>
      <w:r w:rsidR="003C506D" w:rsidRPr="003C506D">
        <w:rPr>
          <w:sz w:val="28"/>
          <w:szCs w:val="28"/>
        </w:rPr>
        <w:t>.</w:t>
      </w:r>
    </w:p>
    <w:p w:rsidR="00182135" w:rsidRDefault="00182135" w:rsidP="003C506D">
      <w:pPr>
        <w:spacing w:line="20" w:lineRule="atLeast"/>
        <w:ind w:firstLine="567"/>
        <w:jc w:val="both"/>
        <w:rPr>
          <w:color w:val="000000"/>
          <w:sz w:val="28"/>
          <w:szCs w:val="28"/>
          <w:shd w:val="clear" w:color="auto" w:fill="FFFFFF"/>
        </w:rPr>
      </w:pPr>
      <w:r w:rsidRPr="003C506D">
        <w:rPr>
          <w:color w:val="000000" w:themeColor="text1"/>
          <w:sz w:val="28"/>
          <w:szCs w:val="28"/>
          <w:lang w:val="pl-PL"/>
        </w:rPr>
        <w:t xml:space="preserve">- </w:t>
      </w:r>
      <w:r w:rsidR="003C506D" w:rsidRPr="003C506D">
        <w:rPr>
          <w:color w:val="000000" w:themeColor="text1"/>
          <w:sz w:val="28"/>
          <w:szCs w:val="28"/>
          <w:lang w:val="pl-PL"/>
        </w:rPr>
        <w:t>L</w:t>
      </w:r>
      <w:r w:rsidRPr="003C506D">
        <w:rPr>
          <w:color w:val="000000" w:themeColor="text1"/>
          <w:sz w:val="28"/>
          <w:szCs w:val="28"/>
          <w:lang w:val="vi-VN"/>
        </w:rPr>
        <w:t xml:space="preserve">ãnh đạo các doanh nghiệp thực hiện nhiệm vụ sản xuất kinh doanh có hiệu quả, bảo đảm đúng chủ trương đường lối của Đảng, chính sách pháp luật của Nhà nước; đặc biệt quan tâm đến vấn đề hội nhập, phát triển, khả năng cạnh tranh, xây dựng thương hiệu của các doanh nghiệp, nhất là khi Việt Nam đã tham gia cộng </w:t>
      </w:r>
      <w:r w:rsidRPr="003C506D">
        <w:rPr>
          <w:color w:val="000000" w:themeColor="text1"/>
          <w:sz w:val="28"/>
          <w:szCs w:val="28"/>
          <w:lang w:val="vi-VN"/>
        </w:rPr>
        <w:lastRenderedPageBreak/>
        <w:t>đồng kinh tế ASEAN, các hiệp định tự do thế hệ mới; đồng thời</w:t>
      </w:r>
      <w:r w:rsidRPr="003C506D">
        <w:rPr>
          <w:color w:val="000000"/>
          <w:sz w:val="28"/>
          <w:szCs w:val="28"/>
          <w:shd w:val="clear" w:color="auto" w:fill="FFFFFF"/>
          <w:lang w:val="vi-VN"/>
        </w:rPr>
        <w:t xml:space="preserve"> quảng bá thương hiệu “</w:t>
      </w:r>
      <w:r w:rsidRPr="003C506D">
        <w:rPr>
          <w:i/>
          <w:color w:val="000000"/>
          <w:sz w:val="28"/>
          <w:szCs w:val="28"/>
          <w:shd w:val="clear" w:color="auto" w:fill="FFFFFF"/>
          <w:lang w:val="vi-VN"/>
        </w:rPr>
        <w:t>Đà Lạt - Kết tinh kỳ diệu từ đất lành</w:t>
      </w:r>
      <w:r w:rsidRPr="003C506D">
        <w:rPr>
          <w:color w:val="000000"/>
          <w:sz w:val="28"/>
          <w:szCs w:val="28"/>
          <w:shd w:val="clear" w:color="auto" w:fill="FFFFFF"/>
          <w:lang w:val="vi-VN"/>
        </w:rPr>
        <w:t>” của tỉnh  Lâm Đồng.</w:t>
      </w:r>
    </w:p>
    <w:p w:rsidR="00701E58" w:rsidRPr="00701E58" w:rsidRDefault="00701E58" w:rsidP="00701E58">
      <w:pPr>
        <w:spacing w:before="120" w:after="60"/>
        <w:ind w:firstLine="567"/>
        <w:jc w:val="both"/>
        <w:rPr>
          <w:bCs/>
          <w:i/>
          <w:color w:val="C00000"/>
          <w:sz w:val="28"/>
          <w:szCs w:val="28"/>
          <w:bdr w:val="none" w:sz="0" w:space="0" w:color="auto" w:frame="1"/>
          <w:shd w:val="clear" w:color="auto" w:fill="FFFFFF"/>
          <w:lang w:val="vi-VN"/>
        </w:rPr>
      </w:pPr>
      <w:r>
        <w:rPr>
          <w:color w:val="000000" w:themeColor="text1"/>
          <w:sz w:val="28"/>
          <w:szCs w:val="28"/>
        </w:rPr>
        <w:t xml:space="preserve">- </w:t>
      </w:r>
      <w:r w:rsidRPr="00701E58">
        <w:rPr>
          <w:color w:val="000000" w:themeColor="text1"/>
          <w:sz w:val="28"/>
          <w:szCs w:val="28"/>
        </w:rPr>
        <w:t>Tiếp tục t</w:t>
      </w:r>
      <w:r w:rsidRPr="00701E58">
        <w:rPr>
          <w:color w:val="000000" w:themeColor="text1"/>
          <w:sz w:val="28"/>
          <w:szCs w:val="28"/>
          <w:lang w:val="vi-VN"/>
        </w:rPr>
        <w:t xml:space="preserve">hực hiện </w:t>
      </w:r>
      <w:r w:rsidRPr="00701E58">
        <w:rPr>
          <w:bCs/>
          <w:color w:val="000000" w:themeColor="text1"/>
          <w:sz w:val="28"/>
          <w:szCs w:val="28"/>
          <w:lang w:val="vi-VN"/>
        </w:rPr>
        <w:t>Nghị quyết số 19/NQ-CP ngày 18/3/2014</w:t>
      </w:r>
      <w:r w:rsidRPr="00701E58">
        <w:rPr>
          <w:bCs/>
          <w:color w:val="000000" w:themeColor="text1"/>
          <w:sz w:val="28"/>
          <w:szCs w:val="28"/>
        </w:rPr>
        <w:t xml:space="preserve">, </w:t>
      </w:r>
      <w:r w:rsidRPr="00701E58">
        <w:rPr>
          <w:color w:val="000000" w:themeColor="text1"/>
          <w:sz w:val="28"/>
          <w:szCs w:val="28"/>
          <w:lang w:val="vi-VN"/>
        </w:rPr>
        <w:t>Nghị quyết số 19/NQ- CP, ngày 12/3/2015</w:t>
      </w:r>
      <w:r w:rsidRPr="00701E58">
        <w:rPr>
          <w:color w:val="000000" w:themeColor="text1"/>
          <w:sz w:val="28"/>
          <w:szCs w:val="28"/>
        </w:rPr>
        <w:t xml:space="preserve">, </w:t>
      </w:r>
      <w:r w:rsidRPr="00701E58">
        <w:rPr>
          <w:rFonts w:asciiTheme="majorHAnsi" w:hAnsiTheme="majorHAnsi" w:cstheme="majorHAnsi"/>
          <w:color w:val="000000" w:themeColor="text1"/>
          <w:sz w:val="28"/>
          <w:szCs w:val="28"/>
        </w:rPr>
        <w:t>Nghị quyết số 19-2016/NQ-CP ngày 28/4/2016</w:t>
      </w:r>
      <w:r w:rsidRPr="00701E58">
        <w:rPr>
          <w:rFonts w:asciiTheme="majorHAnsi" w:hAnsiTheme="majorHAnsi" w:cstheme="majorHAnsi"/>
          <w:b/>
          <w:color w:val="000000" w:themeColor="text1"/>
          <w:sz w:val="28"/>
          <w:szCs w:val="28"/>
        </w:rPr>
        <w:t xml:space="preserve"> </w:t>
      </w:r>
      <w:r w:rsidRPr="00701E58">
        <w:rPr>
          <w:color w:val="000000" w:themeColor="text1"/>
          <w:sz w:val="28"/>
          <w:szCs w:val="28"/>
          <w:lang w:val="vi-VN"/>
        </w:rPr>
        <w:t>của Chính phủ và các văn bản chỉ đạo của Tỉnh ủy, UBND tỉnh</w:t>
      </w:r>
      <w:r w:rsidRPr="00701E58">
        <w:rPr>
          <w:color w:val="000000" w:themeColor="text1"/>
          <w:sz w:val="28"/>
          <w:szCs w:val="28"/>
        </w:rPr>
        <w:t xml:space="preserve"> (</w:t>
      </w:r>
      <w:r w:rsidRPr="00701E58">
        <w:rPr>
          <w:bCs/>
          <w:color w:val="000000" w:themeColor="text1"/>
          <w:sz w:val="28"/>
          <w:szCs w:val="28"/>
          <w:lang w:val="pl-PL"/>
        </w:rPr>
        <w:t xml:space="preserve">Kế hoạch số 1914/KH- UBND Tỉnh Lâm Đồng về thực hiện </w:t>
      </w:r>
      <w:r w:rsidRPr="00701E58">
        <w:rPr>
          <w:rStyle w:val="Emphasis"/>
          <w:bCs/>
          <w:i w:val="0"/>
          <w:color w:val="000000" w:themeColor="text1"/>
          <w:sz w:val="28"/>
          <w:szCs w:val="28"/>
          <w:shd w:val="clear" w:color="auto" w:fill="FFFFFF"/>
          <w:lang w:val="pl-PL"/>
        </w:rPr>
        <w:t>Nghị quyết số 19</w:t>
      </w:r>
      <w:r w:rsidRPr="00701E58">
        <w:rPr>
          <w:i/>
          <w:color w:val="000000" w:themeColor="text1"/>
          <w:sz w:val="28"/>
          <w:szCs w:val="28"/>
          <w:shd w:val="clear" w:color="auto" w:fill="FFFFFF"/>
          <w:lang w:val="pl-PL"/>
        </w:rPr>
        <w:t>/</w:t>
      </w:r>
      <w:r w:rsidRPr="00701E58">
        <w:rPr>
          <w:color w:val="000000" w:themeColor="text1"/>
          <w:sz w:val="28"/>
          <w:szCs w:val="28"/>
          <w:shd w:val="clear" w:color="auto" w:fill="FFFFFF"/>
          <w:lang w:val="pl-PL"/>
        </w:rPr>
        <w:t>NQ-CP)</w:t>
      </w:r>
      <w:r w:rsidRPr="00701E58">
        <w:rPr>
          <w:color w:val="000000" w:themeColor="text1"/>
          <w:sz w:val="28"/>
          <w:szCs w:val="28"/>
          <w:lang w:val="vi-VN"/>
        </w:rPr>
        <w:t xml:space="preserve"> về những nhiệm vụ, giải pháp chủ yếu tiếp tục cải thiện môi trường kinh doanh, nâng cao năng lực cạnh tranh quốc gia. Đảng ủy Khối đã lãnh đạo, chỉ đạo cấp ủy, các doanh nghiệp thuộc khối tập trung rà soát lại chiến lược, kế hoạch sản xuất kinh doanh cả ngắn hạn</w:t>
      </w:r>
      <w:r w:rsidR="003D6779" w:rsidRPr="003D6779">
        <w:rPr>
          <w:color w:val="000000" w:themeColor="text1"/>
          <w:sz w:val="28"/>
          <w:szCs w:val="28"/>
          <w:lang w:val="vi-VN"/>
        </w:rPr>
        <w:t>, tring hạn</w:t>
      </w:r>
      <w:r w:rsidRPr="00701E58">
        <w:rPr>
          <w:color w:val="000000" w:themeColor="text1"/>
          <w:sz w:val="28"/>
          <w:szCs w:val="28"/>
          <w:lang w:val="vi-VN"/>
        </w:rPr>
        <w:t xml:space="preserve"> và dài hạn; đầu tư đổi mới dây chuyền công nghệ, máy </w:t>
      </w:r>
      <w:r w:rsidRPr="00701E58">
        <w:rPr>
          <w:color w:val="000000" w:themeColor="text1"/>
          <w:spacing w:val="-4"/>
          <w:sz w:val="28"/>
          <w:szCs w:val="28"/>
          <w:lang w:val="vi-VN"/>
        </w:rPr>
        <w:t>móc, phương tiện</w:t>
      </w:r>
      <w:r w:rsidR="003D6779" w:rsidRPr="003D6779">
        <w:rPr>
          <w:color w:val="000000" w:themeColor="text1"/>
          <w:spacing w:val="-4"/>
          <w:sz w:val="28"/>
          <w:szCs w:val="28"/>
          <w:lang w:val="vi-VN"/>
        </w:rPr>
        <w:t xml:space="preserve"> sản xuất kinh doanh</w:t>
      </w:r>
      <w:r w:rsidRPr="00701E58">
        <w:rPr>
          <w:color w:val="000000" w:themeColor="text1"/>
          <w:spacing w:val="-4"/>
          <w:sz w:val="28"/>
          <w:szCs w:val="28"/>
          <w:lang w:val="vi-VN"/>
        </w:rPr>
        <w:t xml:space="preserve"> </w:t>
      </w:r>
      <w:r w:rsidR="003D6779" w:rsidRPr="003D6779">
        <w:rPr>
          <w:color w:val="000000" w:themeColor="text1"/>
          <w:spacing w:val="-4"/>
          <w:sz w:val="28"/>
          <w:szCs w:val="28"/>
          <w:lang w:val="vi-VN"/>
        </w:rPr>
        <w:t>(</w:t>
      </w:r>
      <w:r w:rsidRPr="00701E58">
        <w:rPr>
          <w:color w:val="000000" w:themeColor="text1"/>
          <w:spacing w:val="-4"/>
          <w:sz w:val="28"/>
          <w:szCs w:val="28"/>
          <w:lang w:val="vi-VN"/>
        </w:rPr>
        <w:t>SXKD</w:t>
      </w:r>
      <w:r w:rsidR="003D6779" w:rsidRPr="003D6779">
        <w:rPr>
          <w:color w:val="000000" w:themeColor="text1"/>
          <w:spacing w:val="-4"/>
          <w:sz w:val="28"/>
          <w:szCs w:val="28"/>
          <w:lang w:val="vi-VN"/>
        </w:rPr>
        <w:t>)</w:t>
      </w:r>
      <w:r w:rsidRPr="00701E58">
        <w:rPr>
          <w:color w:val="000000" w:themeColor="text1"/>
          <w:spacing w:val="-4"/>
          <w:sz w:val="28"/>
          <w:szCs w:val="28"/>
          <w:lang w:val="vi-VN"/>
        </w:rPr>
        <w:t>, mở rộng thị trường, kết nối doanh nghiệp với ngân hàng, xây dựng thương hiệu sản phẩm, áp dụng mô hình quản trị doanh nghiệp tiên tiến, áp dụng công nghệ cao, tin học hoá vào các khâu của quy trình sản xuất, kinh doanh,</w:t>
      </w:r>
      <w:r w:rsidRPr="0056525B">
        <w:rPr>
          <w:color w:val="C00000"/>
          <w:spacing w:val="-4"/>
          <w:sz w:val="28"/>
          <w:szCs w:val="28"/>
          <w:lang w:val="vi-VN"/>
        </w:rPr>
        <w:t xml:space="preserve"> </w:t>
      </w:r>
      <w:r w:rsidRPr="00E343A5">
        <w:rPr>
          <w:rFonts w:asciiTheme="majorHAnsi" w:hAnsiTheme="majorHAnsi" w:cstheme="majorHAnsi"/>
          <w:sz w:val="28"/>
          <w:szCs w:val="28"/>
          <w:lang w:val="vi-VN"/>
        </w:rPr>
        <w:t>xây dựng thương hiệu sản phẩm, áp dụng mô hình quản lý, quản trị doanh nghiệp tiên tiến, quản lý quy trình sản xuất theo tiêu chuẩn quốc tế (HACCP, ISO 22000: 2005, ISO17052, ISO 9001- 2000; ISO 9001: 2008</w:t>
      </w:r>
      <w:r w:rsidRPr="00E343A5">
        <w:rPr>
          <w:rFonts w:asciiTheme="majorHAnsi" w:hAnsiTheme="majorHAnsi" w:cstheme="majorHAnsi"/>
          <w:i/>
          <w:sz w:val="28"/>
          <w:szCs w:val="28"/>
          <w:lang w:val="vi-VN"/>
        </w:rPr>
        <w:t>…</w:t>
      </w:r>
      <w:r w:rsidRPr="00E343A5">
        <w:rPr>
          <w:rFonts w:asciiTheme="majorHAnsi" w:hAnsiTheme="majorHAnsi" w:cstheme="majorHAnsi"/>
          <w:sz w:val="28"/>
          <w:szCs w:val="28"/>
          <w:lang w:val="vi-VN"/>
        </w:rPr>
        <w:t>)</w:t>
      </w:r>
      <w:r w:rsidRPr="00E343A5">
        <w:rPr>
          <w:rFonts w:asciiTheme="majorHAnsi" w:hAnsiTheme="majorHAnsi" w:cstheme="majorHAnsi"/>
          <w:i/>
          <w:sz w:val="28"/>
          <w:szCs w:val="28"/>
          <w:lang w:val="vi-VN"/>
        </w:rPr>
        <w:t>.</w:t>
      </w:r>
    </w:p>
    <w:p w:rsidR="00F373DD" w:rsidRPr="00F373DD" w:rsidRDefault="00182135" w:rsidP="00F373DD">
      <w:pPr>
        <w:spacing w:line="20" w:lineRule="atLeast"/>
        <w:ind w:firstLine="567"/>
        <w:jc w:val="both"/>
        <w:rPr>
          <w:color w:val="000000" w:themeColor="text1"/>
          <w:sz w:val="28"/>
          <w:szCs w:val="28"/>
          <w:lang w:val="vi-VN"/>
        </w:rPr>
      </w:pPr>
      <w:r w:rsidRPr="003C506D">
        <w:rPr>
          <w:color w:val="000000" w:themeColor="text1"/>
          <w:sz w:val="28"/>
          <w:szCs w:val="28"/>
          <w:lang w:val="vi-VN"/>
        </w:rPr>
        <w:t>- Phối hợp cùng</w:t>
      </w:r>
      <w:r w:rsidR="003D6779">
        <w:rPr>
          <w:color w:val="000000" w:themeColor="text1"/>
          <w:sz w:val="28"/>
          <w:szCs w:val="28"/>
          <w:lang w:val="vi-VN"/>
        </w:rPr>
        <w:t xml:space="preserve"> </w:t>
      </w:r>
      <w:r w:rsidR="003D6779" w:rsidRPr="003D6779">
        <w:rPr>
          <w:color w:val="000000" w:themeColor="text1"/>
          <w:sz w:val="28"/>
          <w:szCs w:val="28"/>
          <w:lang w:val="vi-VN"/>
        </w:rPr>
        <w:t>Huyện ủ</w:t>
      </w:r>
      <w:r w:rsidR="003D6779">
        <w:rPr>
          <w:color w:val="000000" w:themeColor="text1"/>
          <w:sz w:val="28"/>
          <w:szCs w:val="28"/>
          <w:lang w:val="vi-VN"/>
        </w:rPr>
        <w:t xml:space="preserve">y, </w:t>
      </w:r>
      <w:r w:rsidR="003D6779" w:rsidRPr="003D6779">
        <w:rPr>
          <w:color w:val="000000" w:themeColor="text1"/>
          <w:sz w:val="28"/>
          <w:szCs w:val="28"/>
          <w:lang w:val="vi-VN"/>
        </w:rPr>
        <w:t>Thành ủy</w:t>
      </w:r>
      <w:r w:rsidRPr="003C506D">
        <w:rPr>
          <w:color w:val="000000" w:themeColor="text1"/>
          <w:sz w:val="28"/>
          <w:szCs w:val="28"/>
          <w:lang w:val="vi-VN"/>
        </w:rPr>
        <w:t xml:space="preserve"> các ngành chức năng tham mưu Ủy ban nhân dân tỉnh triển khai thực hiện chương trình kế hoạch phát triển doanh nghiệp của tỉnh, </w:t>
      </w:r>
      <w:r w:rsidR="003D6779" w:rsidRPr="003D6779">
        <w:rPr>
          <w:color w:val="000000" w:themeColor="text1"/>
          <w:sz w:val="28"/>
          <w:szCs w:val="28"/>
          <w:lang w:val="vi-VN"/>
        </w:rPr>
        <w:t xml:space="preserve">đề xuất </w:t>
      </w:r>
      <w:r w:rsidRPr="003C506D">
        <w:rPr>
          <w:color w:val="000000" w:themeColor="text1"/>
          <w:sz w:val="28"/>
          <w:szCs w:val="28"/>
          <w:lang w:val="vi-VN"/>
        </w:rPr>
        <w:t>chế</w:t>
      </w:r>
      <w:r w:rsidR="003D6779" w:rsidRPr="003D6779">
        <w:rPr>
          <w:color w:val="000000" w:themeColor="text1"/>
          <w:sz w:val="28"/>
          <w:szCs w:val="28"/>
          <w:lang w:val="vi-VN"/>
        </w:rPr>
        <w:t>, chính sách</w:t>
      </w:r>
      <w:r w:rsidRPr="003C506D">
        <w:rPr>
          <w:color w:val="000000" w:themeColor="text1"/>
          <w:sz w:val="28"/>
          <w:szCs w:val="28"/>
          <w:lang w:val="vi-VN"/>
        </w:rPr>
        <w:t xml:space="preserve"> thông thoáng, khuyến khích phát triển doanh nghiệp, nhất là các doanh nghiệp khởi nghiệp. Trên cơ sở đó, triển khai làm tốt công tác phát triển đảng viên, tổ chức đảng trong các loại hình doanh nghiệp, nhất là doanh nghiệp ngoài khu vực Nhà nước. Phấn đấu đến năm 2030</w:t>
      </w:r>
      <w:r w:rsidR="003D6779" w:rsidRPr="003D6779">
        <w:rPr>
          <w:color w:val="000000" w:themeColor="text1"/>
          <w:sz w:val="28"/>
          <w:szCs w:val="28"/>
          <w:lang w:val="vi-VN"/>
        </w:rPr>
        <w:t>,</w:t>
      </w:r>
      <w:r w:rsidRPr="003C506D">
        <w:rPr>
          <w:color w:val="000000" w:themeColor="text1"/>
          <w:sz w:val="28"/>
          <w:szCs w:val="28"/>
          <w:lang w:val="vi-VN"/>
        </w:rPr>
        <w:t xml:space="preserve"> Đảng bộ Khối có trên 70 tổ chức cơ sở đảng trực thuộc với khoảng 2.500 đảng viên.</w:t>
      </w:r>
    </w:p>
    <w:p w:rsidR="00BB6C64" w:rsidRPr="00F373DD" w:rsidRDefault="00F373DD" w:rsidP="00F373DD">
      <w:pPr>
        <w:ind w:firstLine="567"/>
        <w:jc w:val="both"/>
        <w:rPr>
          <w:sz w:val="28"/>
          <w:szCs w:val="28"/>
          <w:lang w:val="vi-VN"/>
        </w:rPr>
      </w:pPr>
      <w:r w:rsidRPr="00F373DD">
        <w:rPr>
          <w:sz w:val="28"/>
          <w:szCs w:val="28"/>
          <w:lang w:val="vi-VN"/>
        </w:rPr>
        <w:t>- Phối hợp, liên kết để nghiên cứu, phát triển và đổi mới sáng tạo trong môi trường chuyển đổi số: Các đơn vị chủ động tham gia, đóng góp, tận dụng tranh thủ nguồn tri thức của các hiệp hội chuyên ngành quốc tế và mạng lưới đổi mới sáng tạo quốc gia để nâng cao trình độ, kiến thức tạo ra các sản phẩm, dịch vụ, công nghệ mới phục vụ cho quá trình chuyển đổi số của doanh nghiệp. Thúc đẩy hoạt động đổi mới sáng tạo trong nội bộ doanh nghiệp để mỗi doanh nghiệp dần trở thành một Trung tâm đổi mới sáng tạo. Tận dụng các nguồn vốn từ các quỹ hỗ trợ đổi mới sáng tạo để có thể đẩy nhanh quá trình nghiên cứu, phát triển công nghệ mới, hiện đại và áp dụng vào thực tiễn. Khuyến khích hình thành các mạng lưới chia sẻ nghiên cứu, đổi mới khoa học công nghệ giữa các đơn vị trong Khối, hình thành các đề án, các tổ chức phát triển nền tảng dùng chung và có thể kết nối với hệ thống cơ sở dữ liệu quốc gia.</w:t>
      </w:r>
    </w:p>
    <w:p w:rsidR="00701E58" w:rsidRPr="00701E58" w:rsidRDefault="00182135" w:rsidP="00701E58">
      <w:pPr>
        <w:spacing w:line="20" w:lineRule="atLeast"/>
        <w:ind w:firstLine="567"/>
        <w:jc w:val="both"/>
        <w:rPr>
          <w:color w:val="000000" w:themeColor="text1"/>
          <w:sz w:val="28"/>
          <w:szCs w:val="28"/>
          <w:lang w:val="vi-VN"/>
        </w:rPr>
      </w:pPr>
      <w:r w:rsidRPr="00701E58">
        <w:rPr>
          <w:color w:val="000000" w:themeColor="text1"/>
          <w:sz w:val="28"/>
          <w:szCs w:val="28"/>
          <w:lang w:val="vi-VN"/>
        </w:rPr>
        <w:t>- T</w:t>
      </w:r>
      <w:r w:rsidRPr="003C506D">
        <w:rPr>
          <w:color w:val="000000" w:themeColor="text1"/>
          <w:sz w:val="28"/>
          <w:szCs w:val="28"/>
          <w:lang w:val="vi-VN"/>
        </w:rPr>
        <w:t xml:space="preserve">iếp tục đổi mới phương thức lãnh đạo của các cấp ủy Đảng theo hướng thiết thực, hiệu quả, sát thực tiễn hoạt động của doanh nghiệp, cụ thể hóa mọi chương trình, hoạt động công tác Đảng theo đúng nguyên tắc, quy định của Trung ương, phù hợp với đặc thù của doanh nghiệp. </w:t>
      </w:r>
    </w:p>
    <w:p w:rsidR="003C506D" w:rsidRPr="003C506D" w:rsidRDefault="003C506D" w:rsidP="003C506D">
      <w:pPr>
        <w:spacing w:line="20" w:lineRule="atLeast"/>
        <w:ind w:firstLine="737"/>
        <w:jc w:val="both"/>
        <w:rPr>
          <w:color w:val="000000"/>
          <w:sz w:val="28"/>
          <w:szCs w:val="28"/>
          <w:shd w:val="clear" w:color="auto" w:fill="FFFFFF"/>
          <w:lang w:val="vi-VN"/>
        </w:rPr>
      </w:pPr>
      <w:r w:rsidRPr="003C506D">
        <w:rPr>
          <w:color w:val="000000"/>
          <w:sz w:val="28"/>
          <w:szCs w:val="28"/>
          <w:shd w:val="clear" w:color="auto" w:fill="FFFFFF"/>
          <w:lang w:val="vi-VN"/>
        </w:rPr>
        <w:t xml:space="preserve">- Tập trung lãnh đạo, chỉ đạo triển khai thực hiện tốt công tác giáo dục chính trị, tư tưởng xem đây là nhiệm vụ quan trọng hàng đầu; tiếp tục đổi mới tư duy, nâng cao nhận thức về vị trí, vai trò của văn hóa doanh nghiệp, doanh nhân trong đời sống xã hội. Tuyên truyền sâu rộng vai trò, vị trí của doanh nghiệp, doanh nhân theo tư tưởng Hồ Chí Minh, Nghị quyết số 09-NQ/TW của Bộ Chính trị (khóa XI) </w:t>
      </w:r>
      <w:r w:rsidRPr="003C506D">
        <w:rPr>
          <w:color w:val="000000"/>
          <w:sz w:val="28"/>
          <w:szCs w:val="28"/>
          <w:shd w:val="clear" w:color="auto" w:fill="FFFFFF"/>
          <w:lang w:val="vi-VN"/>
        </w:rPr>
        <w:lastRenderedPageBreak/>
        <w:t>về “</w:t>
      </w:r>
      <w:r w:rsidRPr="003C506D">
        <w:rPr>
          <w:i/>
          <w:color w:val="000000"/>
          <w:sz w:val="28"/>
          <w:szCs w:val="28"/>
          <w:shd w:val="clear" w:color="auto" w:fill="FFFFFF"/>
          <w:lang w:val="vi-VN"/>
        </w:rPr>
        <w:t>Xây dựng phát huy vai trò của đội ngũ doanh nhân, doanh nghiệp trong thời kì đẩy mạnh công nghiệp hóa, hiện đại hoá đất nước</w:t>
      </w:r>
      <w:r w:rsidRPr="003C506D">
        <w:rPr>
          <w:color w:val="000000"/>
          <w:sz w:val="28"/>
          <w:szCs w:val="28"/>
          <w:shd w:val="clear" w:color="auto" w:fill="FFFFFF"/>
          <w:lang w:val="vi-VN"/>
        </w:rPr>
        <w:t>”. Đồng thời xây dựng và phát triển đội ngũ doanh nhân lớn mạnh về số lượng, chất lượng “</w:t>
      </w:r>
      <w:r w:rsidRPr="003C506D">
        <w:rPr>
          <w:i/>
          <w:color w:val="000000"/>
          <w:sz w:val="28"/>
          <w:szCs w:val="28"/>
          <w:shd w:val="clear" w:color="auto" w:fill="FFFFFF"/>
          <w:lang w:val="vi-VN"/>
        </w:rPr>
        <w:t>có tâm</w:t>
      </w:r>
      <w:r w:rsidRPr="003C506D">
        <w:rPr>
          <w:color w:val="000000"/>
          <w:sz w:val="28"/>
          <w:szCs w:val="28"/>
          <w:shd w:val="clear" w:color="auto" w:fill="FFFFFF"/>
          <w:lang w:val="vi-VN"/>
        </w:rPr>
        <w:t>”, “</w:t>
      </w:r>
      <w:r w:rsidRPr="003C506D">
        <w:rPr>
          <w:i/>
          <w:color w:val="000000"/>
          <w:sz w:val="28"/>
          <w:szCs w:val="28"/>
          <w:shd w:val="clear" w:color="auto" w:fill="FFFFFF"/>
          <w:lang w:val="vi-VN"/>
        </w:rPr>
        <w:t>có tầm</w:t>
      </w:r>
      <w:r w:rsidRPr="003C506D">
        <w:rPr>
          <w:color w:val="000000"/>
          <w:sz w:val="28"/>
          <w:szCs w:val="28"/>
          <w:shd w:val="clear" w:color="auto" w:fill="FFFFFF"/>
          <w:lang w:val="vi-VN"/>
        </w:rPr>
        <w:t>” có trình độ năng lực lãnh đạo, quản lý đáp ứng yêu cầu hội nhập, phát triển là trách nhiệm của cả hệ thống chính trị, trong đó cấp ủy đóng vai trò là nòng cốt và phải xem đây là nhiệm vụ thường xuyên, quan trọng của tổ chức đảng.</w:t>
      </w:r>
    </w:p>
    <w:p w:rsidR="003C506D" w:rsidRPr="00701E58" w:rsidRDefault="003C506D" w:rsidP="003C506D">
      <w:pPr>
        <w:spacing w:line="20" w:lineRule="atLeast"/>
        <w:ind w:firstLine="567"/>
        <w:jc w:val="both"/>
        <w:rPr>
          <w:color w:val="000000" w:themeColor="text1"/>
          <w:sz w:val="28"/>
          <w:szCs w:val="28"/>
          <w:lang w:val="vi-VN"/>
        </w:rPr>
      </w:pPr>
      <w:r w:rsidRPr="00701E58">
        <w:rPr>
          <w:b/>
          <w:color w:val="000000" w:themeColor="text1"/>
          <w:sz w:val="28"/>
          <w:szCs w:val="28"/>
          <w:lang w:val="vi-VN"/>
        </w:rPr>
        <w:t xml:space="preserve">- </w:t>
      </w:r>
      <w:r w:rsidRPr="00701E58">
        <w:rPr>
          <w:color w:val="000000" w:themeColor="text1"/>
          <w:sz w:val="28"/>
          <w:szCs w:val="28"/>
          <w:lang w:val="vi-VN"/>
        </w:rPr>
        <w:t>Chỉ đạo cấp ủy cơ sở phối hợp với lãnh đạo doanh nghiệp xây dựng chiến lược, lộ trình phát triển của mình; chủ động sáng tạo tìm ra những ý tưởng đầu tư kinh doanh</w:t>
      </w:r>
      <w:r w:rsidR="003D6779" w:rsidRPr="003D6779">
        <w:rPr>
          <w:color w:val="000000" w:themeColor="text1"/>
          <w:sz w:val="28"/>
          <w:szCs w:val="28"/>
          <w:lang w:val="vi-VN"/>
        </w:rPr>
        <w:t xml:space="preserve"> mới có tính khác biệt</w:t>
      </w:r>
      <w:r w:rsidRPr="00701E58">
        <w:rPr>
          <w:color w:val="000000" w:themeColor="text1"/>
          <w:sz w:val="28"/>
          <w:szCs w:val="28"/>
          <w:lang w:val="vi-VN"/>
        </w:rPr>
        <w:t>; khai thác và phát huy tối đa những tiềm năng thế mạnh của địa phương về công nghiệp, thương mại, du lịch – dịch vụ</w:t>
      </w:r>
      <w:r w:rsidR="00BB6C64" w:rsidRPr="00701E58">
        <w:rPr>
          <w:color w:val="000000" w:themeColor="text1"/>
          <w:sz w:val="28"/>
          <w:szCs w:val="28"/>
          <w:lang w:val="vi-VN"/>
        </w:rPr>
        <w:t>,</w:t>
      </w:r>
      <w:r w:rsidRPr="00701E58">
        <w:rPr>
          <w:color w:val="000000" w:themeColor="text1"/>
          <w:sz w:val="28"/>
          <w:szCs w:val="28"/>
          <w:lang w:val="vi-VN"/>
        </w:rPr>
        <w:t xml:space="preserve"> nông nghiệp công nghệ</w:t>
      </w:r>
      <w:r w:rsidR="00BB6C64" w:rsidRPr="00701E58">
        <w:rPr>
          <w:color w:val="000000" w:themeColor="text1"/>
          <w:sz w:val="28"/>
          <w:szCs w:val="28"/>
          <w:lang w:val="vi-VN"/>
        </w:rPr>
        <w:t xml:space="preserve"> cao,</w:t>
      </w:r>
      <w:r w:rsidRPr="00701E58">
        <w:rPr>
          <w:color w:val="000000" w:themeColor="text1"/>
          <w:sz w:val="28"/>
          <w:szCs w:val="28"/>
          <w:lang w:val="vi-VN"/>
        </w:rPr>
        <w:t xml:space="preserve"> </w:t>
      </w:r>
      <w:r w:rsidR="00BB6C64" w:rsidRPr="00701E58">
        <w:rPr>
          <w:color w:val="000000" w:themeColor="text1"/>
          <w:sz w:val="28"/>
          <w:szCs w:val="28"/>
          <w:lang w:val="vi-VN"/>
        </w:rPr>
        <w:t xml:space="preserve"> thảo dược; </w:t>
      </w:r>
      <w:r w:rsidRPr="00701E58">
        <w:rPr>
          <w:color w:val="000000" w:themeColor="text1"/>
          <w:sz w:val="28"/>
          <w:szCs w:val="28"/>
          <w:lang w:val="vi-VN"/>
        </w:rPr>
        <w:t>không ngừng nâng cao trình độ quản lý, năng lực cạnh tranh để hội nhập và phát triển. Hình thành các chuỗi liên kết giữa doanh nghiệp với doanh nghiệp, giữa các doanh nghiệp với các tổ chức kinh tế khác hoặc trực tiếp với người dân từ sản xuất – chế biến – tiêu thụ sản phẩm và cùng hưởng lợi.</w:t>
      </w:r>
    </w:p>
    <w:p w:rsidR="003C506D" w:rsidRPr="003C506D" w:rsidRDefault="003C506D" w:rsidP="003C506D">
      <w:pPr>
        <w:spacing w:line="20" w:lineRule="atLeast"/>
        <w:ind w:firstLine="567"/>
        <w:jc w:val="both"/>
        <w:rPr>
          <w:color w:val="000000" w:themeColor="text1"/>
          <w:sz w:val="28"/>
          <w:szCs w:val="28"/>
          <w:lang w:val="vi-VN"/>
        </w:rPr>
      </w:pPr>
      <w:r w:rsidRPr="003C506D">
        <w:rPr>
          <w:b/>
          <w:color w:val="000000" w:themeColor="text1"/>
          <w:sz w:val="28"/>
          <w:szCs w:val="28"/>
          <w:lang w:val="vi-VN"/>
        </w:rPr>
        <w:t xml:space="preserve">- </w:t>
      </w:r>
      <w:r w:rsidRPr="003C506D">
        <w:rPr>
          <w:color w:val="000000" w:themeColor="text1"/>
          <w:sz w:val="28"/>
          <w:szCs w:val="28"/>
          <w:lang w:val="vi-VN"/>
        </w:rPr>
        <w:t xml:space="preserve">Lãnh đạo, chỉ đạo triển khai thực hiện có hiệu quả công tác xây dựng Đảng. Trọng tâm là triển khai thực hiện nghiêm túc NQTW 4 (khóa XI), </w:t>
      </w:r>
      <w:r w:rsidRPr="003C506D">
        <w:rPr>
          <w:i/>
          <w:color w:val="000000" w:themeColor="text1"/>
          <w:sz w:val="28"/>
          <w:szCs w:val="28"/>
          <w:lang w:val="vi-VN"/>
        </w:rPr>
        <w:t>“về</w:t>
      </w:r>
      <w:r w:rsidRPr="003C506D">
        <w:rPr>
          <w:i/>
          <w:iCs/>
          <w:color w:val="000000" w:themeColor="text1"/>
          <w:sz w:val="28"/>
          <w:szCs w:val="28"/>
          <w:lang w:val="fr-FR"/>
        </w:rPr>
        <w:t xml:space="preserve"> tăng cường xây dựng, chỉnh đốn Đảng; ngăn chặn, đẩy lùi sự suy thoái về tư tưởng chính trị, đạo đức, lối sống, những biểu hiện </w:t>
      </w:r>
      <w:r w:rsidRPr="003C506D">
        <w:rPr>
          <w:i/>
          <w:iCs/>
          <w:color w:val="000000" w:themeColor="text1"/>
          <w:sz w:val="28"/>
          <w:szCs w:val="28"/>
          <w:lang w:val="vi-VN"/>
        </w:rPr>
        <w:t>“</w:t>
      </w:r>
      <w:r w:rsidRPr="003C506D">
        <w:rPr>
          <w:i/>
          <w:iCs/>
          <w:color w:val="000000" w:themeColor="text1"/>
          <w:sz w:val="28"/>
          <w:szCs w:val="28"/>
          <w:lang w:val="fr-FR"/>
        </w:rPr>
        <w:t>tự diễn biến</w:t>
      </w:r>
      <w:r w:rsidRPr="003C506D">
        <w:rPr>
          <w:i/>
          <w:iCs/>
          <w:color w:val="000000" w:themeColor="text1"/>
          <w:sz w:val="28"/>
          <w:szCs w:val="28"/>
          <w:lang w:val="vi-VN"/>
        </w:rPr>
        <w:t>”</w:t>
      </w:r>
      <w:r w:rsidRPr="003C506D">
        <w:rPr>
          <w:i/>
          <w:iCs/>
          <w:color w:val="000000" w:themeColor="text1"/>
          <w:sz w:val="28"/>
          <w:szCs w:val="28"/>
          <w:lang w:val="fr-FR"/>
        </w:rPr>
        <w:t xml:space="preserve">, </w:t>
      </w:r>
      <w:r w:rsidRPr="003C506D">
        <w:rPr>
          <w:i/>
          <w:iCs/>
          <w:color w:val="000000" w:themeColor="text1"/>
          <w:sz w:val="28"/>
          <w:szCs w:val="28"/>
          <w:lang w:val="vi-VN"/>
        </w:rPr>
        <w:t>“</w:t>
      </w:r>
      <w:r w:rsidRPr="003C506D">
        <w:rPr>
          <w:i/>
          <w:iCs/>
          <w:color w:val="000000" w:themeColor="text1"/>
          <w:sz w:val="28"/>
          <w:szCs w:val="28"/>
          <w:lang w:val="fr-FR"/>
        </w:rPr>
        <w:t>tự chuyển hóa </w:t>
      </w:r>
      <w:r w:rsidRPr="003C506D">
        <w:rPr>
          <w:i/>
          <w:iCs/>
          <w:color w:val="000000" w:themeColor="text1"/>
          <w:sz w:val="28"/>
          <w:szCs w:val="28"/>
          <w:lang w:val="vi-VN"/>
        </w:rPr>
        <w:t>”</w:t>
      </w:r>
      <w:r w:rsidRPr="003C506D">
        <w:rPr>
          <w:i/>
          <w:iCs/>
          <w:color w:val="000000" w:themeColor="text1"/>
          <w:sz w:val="28"/>
          <w:szCs w:val="28"/>
          <w:lang w:val="fr-FR"/>
        </w:rPr>
        <w:t xml:space="preserve"> trong nội bộ </w:t>
      </w:r>
      <w:r w:rsidRPr="003C506D">
        <w:rPr>
          <w:i/>
          <w:color w:val="000000" w:themeColor="text1"/>
          <w:sz w:val="28"/>
          <w:szCs w:val="28"/>
          <w:lang w:val="vi-VN"/>
        </w:rPr>
        <w:t>”</w:t>
      </w:r>
      <w:r w:rsidRPr="003C506D">
        <w:rPr>
          <w:i/>
          <w:iCs/>
          <w:color w:val="000000" w:themeColor="text1"/>
          <w:sz w:val="28"/>
          <w:szCs w:val="28"/>
          <w:lang w:val="vi-VN"/>
        </w:rPr>
        <w:t xml:space="preserve"> </w:t>
      </w:r>
      <w:r w:rsidRPr="003C506D">
        <w:rPr>
          <w:color w:val="000000" w:themeColor="text1"/>
          <w:sz w:val="28"/>
          <w:szCs w:val="28"/>
          <w:lang w:val="vi-VN"/>
        </w:rPr>
        <w:t xml:space="preserve">gắn với Chỉ thị 05-CT/TW của Bộ Chính trị </w:t>
      </w:r>
      <w:r w:rsidRPr="003C506D">
        <w:rPr>
          <w:i/>
          <w:color w:val="000000" w:themeColor="text1"/>
          <w:sz w:val="28"/>
          <w:szCs w:val="28"/>
          <w:lang w:val="vi-VN"/>
        </w:rPr>
        <w:t>về “đẩy mạnh việc học tập và làm theo tư tưởng, đạo đức, phong cách Hồ Chí Minh”</w:t>
      </w:r>
      <w:r w:rsidR="003D6779" w:rsidRPr="003D6779">
        <w:rPr>
          <w:color w:val="000000" w:themeColor="text1"/>
          <w:sz w:val="28"/>
          <w:szCs w:val="28"/>
          <w:lang w:val="vi-VN"/>
        </w:rPr>
        <w:t xml:space="preserve">, các chuyên đề của Tỉnh ủy thao từng năm, </w:t>
      </w:r>
      <w:r w:rsidRPr="003C506D">
        <w:rPr>
          <w:color w:val="000000" w:themeColor="text1"/>
          <w:sz w:val="28"/>
          <w:szCs w:val="28"/>
          <w:lang w:val="vi-VN"/>
        </w:rPr>
        <w:t>xem đây là nhiệm vụ thường xuyên lâu dài, góp phần quan trọng giúp cho doanh nghiệp phát triển ổn định và bền vững.</w:t>
      </w:r>
    </w:p>
    <w:p w:rsidR="003C506D" w:rsidRPr="003C506D" w:rsidRDefault="003C506D" w:rsidP="003C506D">
      <w:pPr>
        <w:spacing w:line="20" w:lineRule="atLeast"/>
        <w:ind w:firstLine="567"/>
        <w:jc w:val="both"/>
        <w:rPr>
          <w:sz w:val="28"/>
          <w:szCs w:val="28"/>
          <w:lang w:val="vi-VN"/>
        </w:rPr>
      </w:pPr>
      <w:r w:rsidRPr="003C506D">
        <w:rPr>
          <w:b/>
          <w:sz w:val="28"/>
          <w:szCs w:val="28"/>
          <w:lang w:val="vi-VN"/>
        </w:rPr>
        <w:t xml:space="preserve"> - </w:t>
      </w:r>
      <w:r w:rsidRPr="003C506D">
        <w:rPr>
          <w:sz w:val="28"/>
          <w:szCs w:val="28"/>
          <w:lang w:val="vi-VN"/>
        </w:rPr>
        <w:t>Coi trọng phát triển nguồn nhân lực chất lượng cao, hình thành đội ngũ cán bộ có năng lực quản trị kinh doanh, năng động, sáng tạo; cấp ủy chủ động tham gia với lãnh đạo doanh nghiệp tổ chức phong trào tự học tập nâng cao trình độ của đội ngũ CNVC-LĐ. Tạo điều kiện cho người lao động tham gia các chương trình đào tạo, nâng cao về chuyên môn nghiệp vụ để đáp ứng được yêu cầu ngày càng cao của công việc. Luôn tạo cơ hội, động lực để người lao động gắn bó và cống hiến cho doanh nghiệp bằng việc giới thiệu, đề bạt và khen thưởng kịp thời. Thu hút nguồn nhân lực là con em là người Lâm đồng về công tác tại tỉnh nhà.</w:t>
      </w:r>
    </w:p>
    <w:p w:rsidR="00182135" w:rsidRPr="00701E58" w:rsidRDefault="003C506D" w:rsidP="003C506D">
      <w:pPr>
        <w:spacing w:line="20" w:lineRule="atLeast"/>
        <w:ind w:firstLine="567"/>
        <w:jc w:val="both"/>
        <w:rPr>
          <w:sz w:val="28"/>
          <w:szCs w:val="28"/>
          <w:lang w:val="vi-VN"/>
        </w:rPr>
      </w:pPr>
      <w:r w:rsidRPr="003C506D">
        <w:rPr>
          <w:b/>
          <w:sz w:val="28"/>
          <w:szCs w:val="28"/>
          <w:lang w:val="vi-VN"/>
        </w:rPr>
        <w:t xml:space="preserve">- </w:t>
      </w:r>
      <w:r w:rsidRPr="003C506D">
        <w:rPr>
          <w:sz w:val="28"/>
          <w:szCs w:val="28"/>
          <w:lang w:val="vi-VN"/>
        </w:rPr>
        <w:t>Các cấp ủy đảng và lãnh đạo doanh nghiệp trong Khối xác định xây dựng “</w:t>
      </w:r>
      <w:r w:rsidRPr="003C506D">
        <w:rPr>
          <w:i/>
          <w:sz w:val="28"/>
          <w:szCs w:val="28"/>
          <w:lang w:val="vi-VN"/>
        </w:rPr>
        <w:t>Văn hóa Doanh nghiệp</w:t>
      </w:r>
      <w:r w:rsidRPr="003C506D">
        <w:rPr>
          <w:sz w:val="28"/>
          <w:szCs w:val="28"/>
          <w:lang w:val="vi-VN"/>
        </w:rPr>
        <w:t>” là một nhiệm vụ quan trọng ở thời điểm hiện nay, nhằm giúp người lãnh đạo, quản lý cán bộ, đảng viên, người lao động thấy rõ vị trí, ý nghĩa tầm quan trọng của việc xây dựng, nuôi dưỡng và phát triển các giá trị văn hóa trong toàn bộ hoạt động của doanh nghiệp; tạo ra các mối quan hệ tốt đẹp và một môi trường làm việc thoải mái, lành mạnh; quy tụ, khích lệ, động viên cán bộ, công nhân và người lao động tích cực, sáng tạo trong sản xuất, kinh doanh tạo ra nhiều lợi nhuận cho doanh nghiệp, góp phần nâng cao sức cạnh tranh, hình ảnh, thương hiệu và khả năng hội nhập quốc tế cho doanh nghiệp.</w:t>
      </w:r>
    </w:p>
    <w:p w:rsidR="004476BB" w:rsidRPr="004476BB" w:rsidRDefault="004476BB" w:rsidP="004476BB">
      <w:pPr>
        <w:spacing w:before="120" w:after="60"/>
        <w:ind w:firstLine="567"/>
        <w:jc w:val="both"/>
        <w:rPr>
          <w:b/>
          <w:sz w:val="28"/>
          <w:szCs w:val="28"/>
          <w:lang w:val="vi-VN"/>
        </w:rPr>
      </w:pPr>
      <w:r w:rsidRPr="004476BB">
        <w:rPr>
          <w:sz w:val="28"/>
          <w:szCs w:val="28"/>
          <w:lang w:val="vi-VN"/>
        </w:rPr>
        <w:t>- Tranh thủ sự ủng hộ, giúp đỡ của cấp ủy, chính quyền các cấp, các sở, ban, ngành có liên quan và của ngành chủ quản cấp trên. Đồng thời lãnh đạo cán bộ, đảng viên, người lao động phát huy sáng kiến, cải tiến kỹ thuật, thực hành tiết kiệm chống lãng phí, góp phần nâng cao hiệu quả sản xuất kinh doanh của doanh nghiệp.</w:t>
      </w:r>
    </w:p>
    <w:p w:rsidR="00FB2F4D" w:rsidRDefault="00FB2F4D" w:rsidP="00F327C0">
      <w:pPr>
        <w:tabs>
          <w:tab w:val="left" w:pos="2240"/>
        </w:tabs>
        <w:spacing w:before="120" w:after="120" w:line="20" w:lineRule="atLeast"/>
        <w:ind w:firstLine="567"/>
        <w:jc w:val="both"/>
        <w:rPr>
          <w:b/>
          <w:color w:val="000000"/>
          <w:sz w:val="28"/>
          <w:szCs w:val="28"/>
          <w:lang w:val="pl-PL"/>
        </w:rPr>
      </w:pPr>
      <w:bookmarkStart w:id="2" w:name="muc_4"/>
    </w:p>
    <w:p w:rsidR="00FB2F4D" w:rsidRDefault="00FB2F4D" w:rsidP="00F327C0">
      <w:pPr>
        <w:tabs>
          <w:tab w:val="left" w:pos="2240"/>
        </w:tabs>
        <w:spacing w:before="120" w:after="120" w:line="20" w:lineRule="atLeast"/>
        <w:ind w:firstLine="567"/>
        <w:jc w:val="both"/>
        <w:rPr>
          <w:b/>
          <w:color w:val="000000"/>
          <w:sz w:val="28"/>
          <w:szCs w:val="28"/>
          <w:lang w:val="pl-PL"/>
        </w:rPr>
      </w:pPr>
    </w:p>
    <w:p w:rsidR="00F327C0" w:rsidRPr="003C506D" w:rsidRDefault="00F327C0" w:rsidP="00F327C0">
      <w:pPr>
        <w:tabs>
          <w:tab w:val="left" w:pos="2240"/>
        </w:tabs>
        <w:spacing w:before="120" w:after="120" w:line="20" w:lineRule="atLeast"/>
        <w:ind w:firstLine="567"/>
        <w:jc w:val="both"/>
        <w:rPr>
          <w:b/>
          <w:color w:val="000000"/>
          <w:sz w:val="28"/>
          <w:szCs w:val="28"/>
          <w:lang w:val="pl-PL"/>
        </w:rPr>
      </w:pPr>
      <w:r w:rsidRPr="003C506D">
        <w:rPr>
          <w:b/>
          <w:color w:val="000000"/>
          <w:sz w:val="28"/>
          <w:szCs w:val="28"/>
          <w:lang w:val="pl-PL"/>
        </w:rPr>
        <w:t>III. TỔ CHỨC THỰC HIỆN</w:t>
      </w:r>
    </w:p>
    <w:p w:rsidR="00F327C0" w:rsidRPr="00D61247" w:rsidRDefault="00F327C0" w:rsidP="00D61247">
      <w:pPr>
        <w:spacing w:before="40"/>
        <w:ind w:firstLine="567"/>
        <w:jc w:val="both"/>
        <w:rPr>
          <w:sz w:val="30"/>
          <w:szCs w:val="30"/>
          <w:lang w:val="af-ZA"/>
        </w:rPr>
      </w:pPr>
      <w:r w:rsidRPr="00D61247">
        <w:rPr>
          <w:color w:val="000000"/>
          <w:sz w:val="28"/>
          <w:szCs w:val="28"/>
          <w:lang w:val="pl-PL"/>
        </w:rPr>
        <w:t xml:space="preserve">1. </w:t>
      </w:r>
      <w:r w:rsidR="00D61247" w:rsidRPr="004A4CAD">
        <w:rPr>
          <w:sz w:val="30"/>
          <w:szCs w:val="30"/>
          <w:lang w:val="vi-VN"/>
        </w:rPr>
        <w:t>Cấp ủy,</w:t>
      </w:r>
      <w:r w:rsidR="00D61247" w:rsidRPr="001C6FF3">
        <w:rPr>
          <w:sz w:val="30"/>
          <w:szCs w:val="30"/>
          <w:lang w:val="af-ZA"/>
        </w:rPr>
        <w:t xml:space="preserve"> Đoàn thể chính trị - xã hội </w:t>
      </w:r>
      <w:r w:rsidR="00D61247" w:rsidRPr="004A4CAD">
        <w:rPr>
          <w:sz w:val="30"/>
          <w:szCs w:val="30"/>
          <w:lang w:val="vi-VN"/>
        </w:rPr>
        <w:t xml:space="preserve">từ </w:t>
      </w:r>
      <w:r w:rsidR="00D61247" w:rsidRPr="001C6FF3">
        <w:rPr>
          <w:sz w:val="30"/>
          <w:szCs w:val="30"/>
          <w:lang w:val="af-ZA"/>
        </w:rPr>
        <w:t>cấp Khối</w:t>
      </w:r>
      <w:r w:rsidR="00D61247" w:rsidRPr="004A4CAD">
        <w:rPr>
          <w:sz w:val="30"/>
          <w:szCs w:val="30"/>
          <w:lang w:val="vi-VN"/>
        </w:rPr>
        <w:t xml:space="preserve"> đến cơ sở tổ chức, quán triệt, triển khai thực hiện Chương trình </w:t>
      </w:r>
      <w:r w:rsidR="00D61247" w:rsidRPr="004A4CAD">
        <w:rPr>
          <w:rFonts w:eastAsia="SimSun"/>
          <w:sz w:val="30"/>
          <w:szCs w:val="30"/>
          <w:lang w:val="vi-VN"/>
        </w:rPr>
        <w:t>hành động; c</w:t>
      </w:r>
      <w:r w:rsidR="00D61247">
        <w:rPr>
          <w:sz w:val="30"/>
          <w:szCs w:val="30"/>
          <w:lang w:val="zu-ZA"/>
        </w:rPr>
        <w:t>ác cấp ủy</w:t>
      </w:r>
      <w:r w:rsidR="00D61247" w:rsidRPr="004A4CAD">
        <w:rPr>
          <w:sz w:val="30"/>
          <w:szCs w:val="30"/>
          <w:lang w:val="zu-ZA"/>
        </w:rPr>
        <w:t xml:space="preserve"> trực thuộc xây dựng kế hoạch thực hiện đảm bảo phù hợp với điều kiện thực tế của </w:t>
      </w:r>
      <w:r w:rsidR="00D61247">
        <w:rPr>
          <w:sz w:val="30"/>
          <w:szCs w:val="30"/>
          <w:lang w:val="zu-ZA"/>
        </w:rPr>
        <w:t>cơ quan, doanh nghiệp</w:t>
      </w:r>
      <w:r w:rsidR="00D61247" w:rsidRPr="004A4CAD">
        <w:rPr>
          <w:sz w:val="30"/>
          <w:szCs w:val="30"/>
          <w:lang w:val="zu-ZA"/>
        </w:rPr>
        <w:t>.</w:t>
      </w:r>
    </w:p>
    <w:p w:rsidR="00F327C0" w:rsidRPr="00D61247" w:rsidRDefault="00F327C0" w:rsidP="00F327C0">
      <w:pPr>
        <w:tabs>
          <w:tab w:val="left" w:pos="2240"/>
        </w:tabs>
        <w:spacing w:before="120" w:after="120" w:line="20" w:lineRule="atLeast"/>
        <w:ind w:firstLine="567"/>
        <w:jc w:val="both"/>
        <w:rPr>
          <w:color w:val="000000"/>
          <w:sz w:val="28"/>
          <w:szCs w:val="28"/>
          <w:lang w:val="af-ZA"/>
        </w:rPr>
      </w:pPr>
      <w:r w:rsidRPr="00D61247">
        <w:rPr>
          <w:color w:val="000000"/>
          <w:sz w:val="28"/>
          <w:szCs w:val="28"/>
          <w:lang w:val="af-ZA"/>
        </w:rPr>
        <w:t xml:space="preserve">2. Giao Văn phòng Đảng ủy Khối chủ trì, phối hợp với các ban của Đảng ủy Khối theo dõi, đôn đốc, hướng dẫn việc triển khai thực hiện </w:t>
      </w:r>
      <w:r w:rsidR="00FB2F4D">
        <w:rPr>
          <w:color w:val="000000"/>
          <w:sz w:val="28"/>
          <w:szCs w:val="28"/>
          <w:lang w:val="af-ZA"/>
        </w:rPr>
        <w:t>C</w:t>
      </w:r>
      <w:r w:rsidR="00CF662F">
        <w:rPr>
          <w:color w:val="000000"/>
          <w:sz w:val="28"/>
          <w:szCs w:val="28"/>
          <w:lang w:val="af-ZA"/>
        </w:rPr>
        <w:t>hương trình hành động</w:t>
      </w:r>
      <w:r w:rsidRPr="00D61247">
        <w:rPr>
          <w:color w:val="000000"/>
          <w:sz w:val="28"/>
          <w:szCs w:val="28"/>
          <w:lang w:val="af-ZA"/>
        </w:rPr>
        <w:t>, định kỳ tổng hợp báo cáo, tham mưu Ban Thường vụ chỉ đạo và sơ kết, tổng kết theo quy định.</w:t>
      </w:r>
    </w:p>
    <w:p w:rsidR="00F327C0" w:rsidRPr="00D61247" w:rsidRDefault="00F327C0" w:rsidP="00F327C0">
      <w:pPr>
        <w:tabs>
          <w:tab w:val="left" w:pos="2240"/>
        </w:tabs>
        <w:spacing w:before="120" w:after="120" w:line="20" w:lineRule="atLeast"/>
        <w:ind w:firstLine="567"/>
        <w:jc w:val="both"/>
        <w:rPr>
          <w:color w:val="000000"/>
          <w:sz w:val="28"/>
          <w:szCs w:val="28"/>
          <w:lang w:val="af-ZA"/>
        </w:rPr>
      </w:pPr>
    </w:p>
    <w:p w:rsidR="00F327C0" w:rsidRPr="00D61247" w:rsidRDefault="00F327C0" w:rsidP="00F327C0">
      <w:pPr>
        <w:jc w:val="both"/>
        <w:rPr>
          <w:color w:val="000000"/>
          <w:sz w:val="28"/>
          <w:szCs w:val="20"/>
          <w:lang w:val="af-ZA"/>
        </w:rPr>
      </w:pPr>
    </w:p>
    <w:tbl>
      <w:tblPr>
        <w:tblW w:w="9843" w:type="dxa"/>
        <w:tblLook w:val="01E0" w:firstRow="1" w:lastRow="1" w:firstColumn="1" w:lastColumn="1" w:noHBand="0" w:noVBand="0"/>
      </w:tblPr>
      <w:tblGrid>
        <w:gridCol w:w="4921"/>
        <w:gridCol w:w="4922"/>
      </w:tblGrid>
      <w:tr w:rsidR="00F327C0" w:rsidRPr="007227E7" w:rsidTr="00A46C0F">
        <w:trPr>
          <w:trHeight w:val="380"/>
        </w:trPr>
        <w:tc>
          <w:tcPr>
            <w:tcW w:w="4921" w:type="dxa"/>
          </w:tcPr>
          <w:bookmarkEnd w:id="2"/>
          <w:p w:rsidR="00F327C0" w:rsidRPr="007227E7" w:rsidRDefault="00F327C0" w:rsidP="00A46C0F">
            <w:pPr>
              <w:spacing w:line="300" w:lineRule="exact"/>
              <w:jc w:val="both"/>
              <w:rPr>
                <w:sz w:val="28"/>
                <w:szCs w:val="28"/>
                <w:u w:val="single"/>
              </w:rPr>
            </w:pPr>
            <w:r w:rsidRPr="007227E7">
              <w:rPr>
                <w:sz w:val="28"/>
                <w:szCs w:val="28"/>
                <w:u w:val="single"/>
              </w:rPr>
              <w:t>Nơi nhận</w:t>
            </w:r>
            <w:r w:rsidRPr="00794AE9">
              <w:rPr>
                <w:sz w:val="28"/>
                <w:szCs w:val="28"/>
              </w:rPr>
              <w:t>:</w:t>
            </w:r>
          </w:p>
        </w:tc>
        <w:tc>
          <w:tcPr>
            <w:tcW w:w="4922" w:type="dxa"/>
          </w:tcPr>
          <w:p w:rsidR="00F327C0" w:rsidRPr="007227E7" w:rsidRDefault="00F327C0" w:rsidP="00A46C0F">
            <w:pPr>
              <w:spacing w:line="300" w:lineRule="exact"/>
              <w:jc w:val="center"/>
              <w:rPr>
                <w:b/>
                <w:sz w:val="28"/>
                <w:szCs w:val="28"/>
              </w:rPr>
            </w:pPr>
            <w:r w:rsidRPr="007227E7">
              <w:rPr>
                <w:b/>
                <w:sz w:val="28"/>
                <w:szCs w:val="28"/>
              </w:rPr>
              <w:t>T/M BAN THƯỜNG VỤ</w:t>
            </w:r>
          </w:p>
        </w:tc>
      </w:tr>
      <w:tr w:rsidR="00F327C0" w:rsidRPr="007227E7" w:rsidTr="00A46C0F">
        <w:trPr>
          <w:trHeight w:val="394"/>
        </w:trPr>
        <w:tc>
          <w:tcPr>
            <w:tcW w:w="4921" w:type="dxa"/>
            <w:vMerge w:val="restart"/>
          </w:tcPr>
          <w:p w:rsidR="00F327C0" w:rsidRPr="007227E7" w:rsidRDefault="00F327C0" w:rsidP="00A46C0F">
            <w:pPr>
              <w:spacing w:line="300" w:lineRule="exact"/>
              <w:jc w:val="both"/>
            </w:pPr>
            <w:r w:rsidRPr="007227E7">
              <w:t>- Thường trực Tỉnh ủ</w:t>
            </w:r>
            <w:r>
              <w:t>y (</w:t>
            </w:r>
            <w:r w:rsidRPr="007227E7">
              <w:t>b/c),</w:t>
            </w:r>
          </w:p>
          <w:p w:rsidR="00F327C0" w:rsidRDefault="00642A1A" w:rsidP="00A46C0F">
            <w:pPr>
              <w:spacing w:line="300" w:lineRule="exact"/>
              <w:jc w:val="both"/>
            </w:pPr>
            <w:r>
              <w:t>- Các B</w:t>
            </w:r>
            <w:r w:rsidR="00F327C0">
              <w:t>an của Tỉnh ủy (b/c),</w:t>
            </w:r>
          </w:p>
          <w:p w:rsidR="00F327C0" w:rsidRPr="007227E7" w:rsidRDefault="00F327C0" w:rsidP="00A46C0F">
            <w:pPr>
              <w:spacing w:line="300" w:lineRule="exact"/>
              <w:jc w:val="both"/>
            </w:pPr>
            <w:r w:rsidRPr="007227E7">
              <w:t>- Các TCCSĐ trực thuộc,</w:t>
            </w:r>
          </w:p>
          <w:p w:rsidR="00F327C0" w:rsidRPr="007227E7" w:rsidRDefault="00F327C0" w:rsidP="00A46C0F">
            <w:pPr>
              <w:spacing w:line="300" w:lineRule="exact"/>
              <w:jc w:val="both"/>
            </w:pPr>
            <w:r w:rsidRPr="007227E7">
              <w:t>- Các đ/c</w:t>
            </w:r>
            <w:r>
              <w:t xml:space="preserve"> UV BTV</w:t>
            </w:r>
            <w:r w:rsidRPr="007227E7">
              <w:t>,</w:t>
            </w:r>
          </w:p>
          <w:p w:rsidR="00F327C0" w:rsidRPr="007227E7" w:rsidRDefault="00F327C0" w:rsidP="00A46C0F">
            <w:pPr>
              <w:spacing w:line="300" w:lineRule="exact"/>
              <w:jc w:val="both"/>
            </w:pPr>
            <w:r w:rsidRPr="007227E7">
              <w:t>- Ban XDTCCSĐ, UBKT, VP ĐUK,</w:t>
            </w:r>
          </w:p>
          <w:p w:rsidR="00F327C0" w:rsidRPr="007227E7" w:rsidRDefault="00F327C0" w:rsidP="00A46C0F">
            <w:pPr>
              <w:spacing w:line="300" w:lineRule="exact"/>
              <w:jc w:val="both"/>
            </w:pPr>
            <w:r w:rsidRPr="007227E7">
              <w:t>- Đoàn Thanh niên Khối DN,</w:t>
            </w:r>
          </w:p>
          <w:p w:rsidR="00F327C0" w:rsidRPr="007227E7" w:rsidRDefault="00F327C0" w:rsidP="00A46C0F">
            <w:pPr>
              <w:spacing w:line="300" w:lineRule="exact"/>
              <w:jc w:val="both"/>
            </w:pPr>
            <w:r w:rsidRPr="007227E7">
              <w:t>- Lưu VT.</w:t>
            </w:r>
          </w:p>
        </w:tc>
        <w:tc>
          <w:tcPr>
            <w:tcW w:w="4922" w:type="dxa"/>
          </w:tcPr>
          <w:p w:rsidR="00F327C0" w:rsidRPr="007227E7" w:rsidRDefault="00F327C0" w:rsidP="00A46C0F">
            <w:pPr>
              <w:spacing w:line="300" w:lineRule="exact"/>
              <w:jc w:val="center"/>
              <w:rPr>
                <w:sz w:val="28"/>
                <w:szCs w:val="28"/>
              </w:rPr>
            </w:pPr>
            <w:r w:rsidRPr="007227E7">
              <w:rPr>
                <w:sz w:val="28"/>
                <w:szCs w:val="28"/>
              </w:rPr>
              <w:t xml:space="preserve">  BÍ THƯ  </w:t>
            </w:r>
          </w:p>
        </w:tc>
      </w:tr>
      <w:tr w:rsidR="00F327C0" w:rsidRPr="007227E7" w:rsidTr="00A46C0F">
        <w:trPr>
          <w:trHeight w:val="380"/>
        </w:trPr>
        <w:tc>
          <w:tcPr>
            <w:tcW w:w="4921" w:type="dxa"/>
            <w:vMerge/>
          </w:tcPr>
          <w:p w:rsidR="00F327C0" w:rsidRPr="007227E7" w:rsidRDefault="00F327C0" w:rsidP="00A46C0F">
            <w:pPr>
              <w:spacing w:line="300" w:lineRule="exact"/>
              <w:jc w:val="both"/>
            </w:pPr>
          </w:p>
        </w:tc>
        <w:tc>
          <w:tcPr>
            <w:tcW w:w="4922" w:type="dxa"/>
          </w:tcPr>
          <w:p w:rsidR="00F327C0" w:rsidRPr="007227E7" w:rsidRDefault="00F327C0" w:rsidP="00A46C0F">
            <w:pPr>
              <w:spacing w:line="300" w:lineRule="exact"/>
              <w:jc w:val="both"/>
              <w:rPr>
                <w:sz w:val="28"/>
                <w:szCs w:val="28"/>
              </w:rPr>
            </w:pPr>
          </w:p>
        </w:tc>
      </w:tr>
      <w:tr w:rsidR="00F327C0" w:rsidRPr="007227E7" w:rsidTr="00A46C0F">
        <w:trPr>
          <w:trHeight w:val="380"/>
        </w:trPr>
        <w:tc>
          <w:tcPr>
            <w:tcW w:w="4921" w:type="dxa"/>
            <w:vMerge/>
          </w:tcPr>
          <w:p w:rsidR="00F327C0" w:rsidRPr="007227E7" w:rsidRDefault="00F327C0" w:rsidP="00A46C0F">
            <w:pPr>
              <w:spacing w:line="300" w:lineRule="exact"/>
              <w:jc w:val="both"/>
            </w:pPr>
          </w:p>
        </w:tc>
        <w:tc>
          <w:tcPr>
            <w:tcW w:w="4922" w:type="dxa"/>
          </w:tcPr>
          <w:p w:rsidR="00F327C0" w:rsidRPr="007227E7" w:rsidRDefault="00F327C0" w:rsidP="00A46C0F">
            <w:pPr>
              <w:spacing w:line="300" w:lineRule="exact"/>
              <w:jc w:val="both"/>
              <w:rPr>
                <w:sz w:val="28"/>
                <w:szCs w:val="28"/>
              </w:rPr>
            </w:pPr>
          </w:p>
        </w:tc>
      </w:tr>
      <w:tr w:rsidR="00F327C0" w:rsidRPr="007227E7" w:rsidTr="00A46C0F">
        <w:trPr>
          <w:trHeight w:val="394"/>
        </w:trPr>
        <w:tc>
          <w:tcPr>
            <w:tcW w:w="4921" w:type="dxa"/>
            <w:vMerge/>
          </w:tcPr>
          <w:p w:rsidR="00F327C0" w:rsidRPr="007227E7" w:rsidRDefault="00F327C0" w:rsidP="00A46C0F">
            <w:pPr>
              <w:spacing w:line="300" w:lineRule="exact"/>
              <w:jc w:val="both"/>
            </w:pPr>
          </w:p>
        </w:tc>
        <w:tc>
          <w:tcPr>
            <w:tcW w:w="4922" w:type="dxa"/>
          </w:tcPr>
          <w:p w:rsidR="00F327C0" w:rsidRPr="007227E7" w:rsidRDefault="00F327C0" w:rsidP="00A46C0F">
            <w:pPr>
              <w:spacing w:line="300" w:lineRule="exact"/>
              <w:jc w:val="both"/>
              <w:rPr>
                <w:sz w:val="28"/>
                <w:szCs w:val="28"/>
              </w:rPr>
            </w:pPr>
          </w:p>
        </w:tc>
      </w:tr>
      <w:tr w:rsidR="00F327C0" w:rsidRPr="007227E7" w:rsidTr="00A46C0F">
        <w:trPr>
          <w:trHeight w:val="380"/>
        </w:trPr>
        <w:tc>
          <w:tcPr>
            <w:tcW w:w="4921" w:type="dxa"/>
            <w:vMerge/>
          </w:tcPr>
          <w:p w:rsidR="00F327C0" w:rsidRPr="007227E7" w:rsidRDefault="00F327C0" w:rsidP="00A46C0F">
            <w:pPr>
              <w:spacing w:line="300" w:lineRule="exact"/>
              <w:jc w:val="both"/>
            </w:pPr>
          </w:p>
        </w:tc>
        <w:tc>
          <w:tcPr>
            <w:tcW w:w="4922" w:type="dxa"/>
          </w:tcPr>
          <w:p w:rsidR="009553AF" w:rsidRDefault="00F327C0" w:rsidP="00A46C0F">
            <w:pPr>
              <w:spacing w:line="300" w:lineRule="exact"/>
              <w:jc w:val="both"/>
              <w:rPr>
                <w:b/>
                <w:sz w:val="28"/>
                <w:szCs w:val="28"/>
              </w:rPr>
            </w:pPr>
            <w:r>
              <w:rPr>
                <w:b/>
                <w:sz w:val="28"/>
                <w:szCs w:val="28"/>
              </w:rPr>
              <w:t xml:space="preserve">               </w:t>
            </w:r>
          </w:p>
          <w:p w:rsidR="00F327C0" w:rsidRPr="007227E7" w:rsidRDefault="009553AF" w:rsidP="00A46C0F">
            <w:pPr>
              <w:spacing w:line="300" w:lineRule="exact"/>
              <w:jc w:val="both"/>
              <w:rPr>
                <w:sz w:val="28"/>
                <w:szCs w:val="28"/>
              </w:rPr>
            </w:pPr>
            <w:r>
              <w:rPr>
                <w:b/>
                <w:sz w:val="28"/>
                <w:szCs w:val="28"/>
              </w:rPr>
              <w:t xml:space="preserve">              </w:t>
            </w:r>
            <w:r w:rsidR="00F327C0">
              <w:rPr>
                <w:b/>
                <w:sz w:val="28"/>
                <w:szCs w:val="28"/>
              </w:rPr>
              <w:t xml:space="preserve">  </w:t>
            </w:r>
            <w:r w:rsidR="00F327C0" w:rsidRPr="007227E7">
              <w:rPr>
                <w:b/>
                <w:sz w:val="28"/>
                <w:szCs w:val="28"/>
              </w:rPr>
              <w:t>Hoàng Xuân Hường</w:t>
            </w:r>
          </w:p>
          <w:p w:rsidR="00F327C0" w:rsidRDefault="00F327C0" w:rsidP="00A46C0F">
            <w:pPr>
              <w:spacing w:line="300" w:lineRule="exact"/>
              <w:jc w:val="center"/>
              <w:rPr>
                <w:b/>
                <w:sz w:val="28"/>
                <w:szCs w:val="28"/>
              </w:rPr>
            </w:pPr>
            <w:r w:rsidRPr="007227E7">
              <w:rPr>
                <w:b/>
                <w:sz w:val="28"/>
                <w:szCs w:val="28"/>
              </w:rPr>
              <w:t xml:space="preserve"> </w:t>
            </w:r>
          </w:p>
          <w:p w:rsidR="00F327C0" w:rsidRPr="007227E7" w:rsidRDefault="00F327C0" w:rsidP="00A46C0F">
            <w:pPr>
              <w:spacing w:line="300" w:lineRule="exact"/>
              <w:jc w:val="center"/>
              <w:rPr>
                <w:sz w:val="28"/>
                <w:szCs w:val="28"/>
              </w:rPr>
            </w:pPr>
          </w:p>
        </w:tc>
      </w:tr>
    </w:tbl>
    <w:p w:rsidR="00F327C0" w:rsidRDefault="00F327C0" w:rsidP="00F327C0"/>
    <w:p w:rsidR="007E2FD7" w:rsidRPr="00F327C0" w:rsidRDefault="00270B87">
      <w:pPr>
        <w:rPr>
          <w:b/>
        </w:rPr>
      </w:pPr>
    </w:p>
    <w:sectPr w:rsidR="007E2FD7" w:rsidRPr="00F327C0" w:rsidSect="007368F8">
      <w:headerReference w:type="default" r:id="rId7"/>
      <w:pgSz w:w="11907" w:h="16839"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87" w:rsidRDefault="00270B87">
      <w:r>
        <w:separator/>
      </w:r>
    </w:p>
  </w:endnote>
  <w:endnote w:type="continuationSeparator" w:id="0">
    <w:p w:rsidR="00270B87" w:rsidRDefault="0027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87" w:rsidRDefault="00270B87">
      <w:r>
        <w:separator/>
      </w:r>
    </w:p>
  </w:footnote>
  <w:footnote w:type="continuationSeparator" w:id="0">
    <w:p w:rsidR="00270B87" w:rsidRDefault="0027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01561"/>
      <w:docPartObj>
        <w:docPartGallery w:val="Page Numbers (Top of Page)"/>
        <w:docPartUnique/>
      </w:docPartObj>
    </w:sdtPr>
    <w:sdtEndPr>
      <w:rPr>
        <w:noProof/>
      </w:rPr>
    </w:sdtEndPr>
    <w:sdtContent>
      <w:p w:rsidR="0041186B" w:rsidRDefault="00421A46">
        <w:pPr>
          <w:pStyle w:val="Header"/>
          <w:jc w:val="center"/>
        </w:pPr>
        <w:r>
          <w:fldChar w:fldCharType="begin"/>
        </w:r>
        <w:r>
          <w:instrText xml:space="preserve"> PAGE   \* MERGEFORMAT </w:instrText>
        </w:r>
        <w:r>
          <w:fldChar w:fldCharType="separate"/>
        </w:r>
        <w:r w:rsidR="00A527CA">
          <w:rPr>
            <w:noProof/>
          </w:rPr>
          <w:t>5</w:t>
        </w:r>
        <w:r>
          <w:rPr>
            <w:noProof/>
          </w:rPr>
          <w:fldChar w:fldCharType="end"/>
        </w:r>
      </w:p>
    </w:sdtContent>
  </w:sdt>
  <w:p w:rsidR="0041186B" w:rsidRDefault="00270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C0"/>
    <w:rsid w:val="00182135"/>
    <w:rsid w:val="001A1D4B"/>
    <w:rsid w:val="0024470B"/>
    <w:rsid w:val="00270B87"/>
    <w:rsid w:val="003C506D"/>
    <w:rsid w:val="003D6779"/>
    <w:rsid w:val="003F45FB"/>
    <w:rsid w:val="00421A46"/>
    <w:rsid w:val="004476BB"/>
    <w:rsid w:val="00642A1A"/>
    <w:rsid w:val="00656671"/>
    <w:rsid w:val="006E19A7"/>
    <w:rsid w:val="00701E58"/>
    <w:rsid w:val="0072290F"/>
    <w:rsid w:val="007704C9"/>
    <w:rsid w:val="007A4023"/>
    <w:rsid w:val="009553AF"/>
    <w:rsid w:val="00992BB4"/>
    <w:rsid w:val="00A527CA"/>
    <w:rsid w:val="00A9534A"/>
    <w:rsid w:val="00BB6C64"/>
    <w:rsid w:val="00BD3215"/>
    <w:rsid w:val="00C00261"/>
    <w:rsid w:val="00C24A06"/>
    <w:rsid w:val="00CA74E8"/>
    <w:rsid w:val="00CF4008"/>
    <w:rsid w:val="00CF5CF3"/>
    <w:rsid w:val="00CF662F"/>
    <w:rsid w:val="00D516AC"/>
    <w:rsid w:val="00D61247"/>
    <w:rsid w:val="00EA32E7"/>
    <w:rsid w:val="00F17DFE"/>
    <w:rsid w:val="00F327C0"/>
    <w:rsid w:val="00F373DD"/>
    <w:rsid w:val="00FB2F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C0"/>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327C0"/>
    <w:pPr>
      <w:spacing w:before="100" w:beforeAutospacing="1" w:after="100" w:afterAutospacing="1"/>
    </w:pPr>
  </w:style>
  <w:style w:type="character" w:styleId="Strong">
    <w:name w:val="Strong"/>
    <w:uiPriority w:val="22"/>
    <w:qFormat/>
    <w:rsid w:val="00F327C0"/>
    <w:rPr>
      <w:b/>
      <w:bCs/>
    </w:rPr>
  </w:style>
  <w:style w:type="paragraph" w:styleId="Header">
    <w:name w:val="header"/>
    <w:basedOn w:val="Normal"/>
    <w:link w:val="HeaderChar"/>
    <w:uiPriority w:val="99"/>
    <w:unhideWhenUsed/>
    <w:rsid w:val="00F327C0"/>
    <w:pPr>
      <w:tabs>
        <w:tab w:val="center" w:pos="4680"/>
        <w:tab w:val="right" w:pos="9360"/>
      </w:tabs>
    </w:pPr>
  </w:style>
  <w:style w:type="character" w:customStyle="1" w:styleId="HeaderChar">
    <w:name w:val="Header Char"/>
    <w:basedOn w:val="DefaultParagraphFont"/>
    <w:link w:val="Header"/>
    <w:uiPriority w:val="99"/>
    <w:rsid w:val="00F327C0"/>
    <w:rPr>
      <w:rFonts w:ascii="Times New Roman" w:eastAsia="Calibri" w:hAnsi="Times New Roman" w:cs="Times New Roman"/>
      <w:sz w:val="24"/>
      <w:szCs w:val="24"/>
      <w:lang w:val="en-US"/>
    </w:rPr>
  </w:style>
  <w:style w:type="paragraph" w:styleId="ListParagraph">
    <w:name w:val="List Paragraph"/>
    <w:basedOn w:val="Normal"/>
    <w:uiPriority w:val="34"/>
    <w:qFormat/>
    <w:rsid w:val="00182135"/>
    <w:pPr>
      <w:ind w:left="720"/>
      <w:contextualSpacing/>
    </w:pPr>
  </w:style>
  <w:style w:type="character" w:customStyle="1" w:styleId="st1">
    <w:name w:val="st1"/>
    <w:basedOn w:val="DefaultParagraphFont"/>
    <w:rsid w:val="00701E58"/>
  </w:style>
  <w:style w:type="character" w:styleId="Emphasis">
    <w:name w:val="Emphasis"/>
    <w:basedOn w:val="DefaultParagraphFont"/>
    <w:uiPriority w:val="20"/>
    <w:qFormat/>
    <w:rsid w:val="00701E58"/>
    <w:rPr>
      <w:i/>
      <w:iCs/>
    </w:rPr>
  </w:style>
  <w:style w:type="paragraph" w:styleId="BalloonText">
    <w:name w:val="Balloon Text"/>
    <w:basedOn w:val="Normal"/>
    <w:link w:val="BalloonTextChar"/>
    <w:uiPriority w:val="99"/>
    <w:semiHidden/>
    <w:unhideWhenUsed/>
    <w:rsid w:val="003D6779"/>
    <w:rPr>
      <w:rFonts w:ascii="Tahoma" w:hAnsi="Tahoma" w:cs="Tahoma"/>
      <w:sz w:val="16"/>
      <w:szCs w:val="16"/>
    </w:rPr>
  </w:style>
  <w:style w:type="character" w:customStyle="1" w:styleId="BalloonTextChar">
    <w:name w:val="Balloon Text Char"/>
    <w:basedOn w:val="DefaultParagraphFont"/>
    <w:link w:val="BalloonText"/>
    <w:uiPriority w:val="99"/>
    <w:semiHidden/>
    <w:rsid w:val="003D677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C0"/>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327C0"/>
    <w:pPr>
      <w:spacing w:before="100" w:beforeAutospacing="1" w:after="100" w:afterAutospacing="1"/>
    </w:pPr>
  </w:style>
  <w:style w:type="character" w:styleId="Strong">
    <w:name w:val="Strong"/>
    <w:uiPriority w:val="22"/>
    <w:qFormat/>
    <w:rsid w:val="00F327C0"/>
    <w:rPr>
      <w:b/>
      <w:bCs/>
    </w:rPr>
  </w:style>
  <w:style w:type="paragraph" w:styleId="Header">
    <w:name w:val="header"/>
    <w:basedOn w:val="Normal"/>
    <w:link w:val="HeaderChar"/>
    <w:uiPriority w:val="99"/>
    <w:unhideWhenUsed/>
    <w:rsid w:val="00F327C0"/>
    <w:pPr>
      <w:tabs>
        <w:tab w:val="center" w:pos="4680"/>
        <w:tab w:val="right" w:pos="9360"/>
      </w:tabs>
    </w:pPr>
  </w:style>
  <w:style w:type="character" w:customStyle="1" w:styleId="HeaderChar">
    <w:name w:val="Header Char"/>
    <w:basedOn w:val="DefaultParagraphFont"/>
    <w:link w:val="Header"/>
    <w:uiPriority w:val="99"/>
    <w:rsid w:val="00F327C0"/>
    <w:rPr>
      <w:rFonts w:ascii="Times New Roman" w:eastAsia="Calibri" w:hAnsi="Times New Roman" w:cs="Times New Roman"/>
      <w:sz w:val="24"/>
      <w:szCs w:val="24"/>
      <w:lang w:val="en-US"/>
    </w:rPr>
  </w:style>
  <w:style w:type="paragraph" w:styleId="ListParagraph">
    <w:name w:val="List Paragraph"/>
    <w:basedOn w:val="Normal"/>
    <w:uiPriority w:val="34"/>
    <w:qFormat/>
    <w:rsid w:val="00182135"/>
    <w:pPr>
      <w:ind w:left="720"/>
      <w:contextualSpacing/>
    </w:pPr>
  </w:style>
  <w:style w:type="character" w:customStyle="1" w:styleId="st1">
    <w:name w:val="st1"/>
    <w:basedOn w:val="DefaultParagraphFont"/>
    <w:rsid w:val="00701E58"/>
  </w:style>
  <w:style w:type="character" w:styleId="Emphasis">
    <w:name w:val="Emphasis"/>
    <w:basedOn w:val="DefaultParagraphFont"/>
    <w:uiPriority w:val="20"/>
    <w:qFormat/>
    <w:rsid w:val="00701E58"/>
    <w:rPr>
      <w:i/>
      <w:iCs/>
    </w:rPr>
  </w:style>
  <w:style w:type="paragraph" w:styleId="BalloonText">
    <w:name w:val="Balloon Text"/>
    <w:basedOn w:val="Normal"/>
    <w:link w:val="BalloonTextChar"/>
    <w:uiPriority w:val="99"/>
    <w:semiHidden/>
    <w:unhideWhenUsed/>
    <w:rsid w:val="003D6779"/>
    <w:rPr>
      <w:rFonts w:ascii="Tahoma" w:hAnsi="Tahoma" w:cs="Tahoma"/>
      <w:sz w:val="16"/>
      <w:szCs w:val="16"/>
    </w:rPr>
  </w:style>
  <w:style w:type="character" w:customStyle="1" w:styleId="BalloonTextChar">
    <w:name w:val="Balloon Text Char"/>
    <w:basedOn w:val="DefaultParagraphFont"/>
    <w:link w:val="BalloonText"/>
    <w:uiPriority w:val="99"/>
    <w:semiHidden/>
    <w:rsid w:val="003D677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THEDUDN</dc:creator>
  <cp:lastModifiedBy>THEDUDN</cp:lastModifiedBy>
  <cp:revision>14</cp:revision>
  <cp:lastPrinted>2023-02-27T06:43:00Z</cp:lastPrinted>
  <dcterms:created xsi:type="dcterms:W3CDTF">2023-02-14T03:03:00Z</dcterms:created>
  <dcterms:modified xsi:type="dcterms:W3CDTF">2023-03-14T02:21:00Z</dcterms:modified>
</cp:coreProperties>
</file>